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E729" w14:textId="4A5FE592" w:rsidR="00BD2874" w:rsidRPr="00EF0348" w:rsidRDefault="008736CF">
      <w:pPr>
        <w:rPr>
          <w:rFonts w:cs="Calibri"/>
          <w:b/>
          <w:bCs/>
          <w:color w:val="000000"/>
        </w:rPr>
      </w:pPr>
      <w:r w:rsidRPr="00EF0348">
        <w:rPr>
          <w:rFonts w:cs="Calibri"/>
          <w:b/>
          <w:bCs/>
          <w:color w:val="000000"/>
        </w:rPr>
        <w:t>Výsledky interného hodnotenie úrovne tvorivých činností podľa štandardov pre št</w:t>
      </w:r>
      <w:r w:rsidR="00DE25C2" w:rsidRPr="00EF0348">
        <w:rPr>
          <w:rFonts w:cs="Calibri"/>
          <w:b/>
          <w:bCs/>
          <w:color w:val="000000"/>
        </w:rPr>
        <w:t>udijný</w:t>
      </w:r>
      <w:r w:rsidRPr="00EF0348">
        <w:rPr>
          <w:rFonts w:cs="Calibri"/>
          <w:b/>
          <w:bCs/>
          <w:color w:val="000000"/>
        </w:rPr>
        <w:t xml:space="preserve"> program</w:t>
      </w:r>
    </w:p>
    <w:p w14:paraId="75487338" w14:textId="506D5CFB" w:rsidR="00400153" w:rsidRPr="00EF0348" w:rsidRDefault="00400153" w:rsidP="00400153">
      <w:pPr>
        <w:pStyle w:val="NoSpacing"/>
      </w:pPr>
      <w:r w:rsidRPr="00EF0348">
        <w:rPr>
          <w:b/>
          <w:bCs/>
        </w:rPr>
        <w:t>Názov študijného program</w:t>
      </w:r>
      <w:r w:rsidR="00E4714E">
        <w:rPr>
          <w:b/>
          <w:bCs/>
        </w:rPr>
        <w:t>u</w:t>
      </w:r>
      <w:r w:rsidRPr="00EF0348">
        <w:rPr>
          <w:b/>
          <w:bCs/>
        </w:rPr>
        <w:t>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hospodárska informatika</w:t>
      </w:r>
    </w:p>
    <w:p w14:paraId="033D532E" w14:textId="77777777" w:rsidR="00E4714E" w:rsidRPr="00EF0348" w:rsidRDefault="00E4714E" w:rsidP="00E4714E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Názov študijného odboru: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>informatika</w:t>
      </w:r>
    </w:p>
    <w:p w14:paraId="7EF886A2" w14:textId="1691F1EE" w:rsidR="00400153" w:rsidRPr="00EF0348" w:rsidRDefault="00400153" w:rsidP="00400153">
      <w:pPr>
        <w:pStyle w:val="NoSpacing"/>
      </w:pPr>
      <w:r w:rsidRPr="00EF0348">
        <w:rPr>
          <w:b/>
          <w:bCs/>
        </w:rPr>
        <w:t>Stupeň vysokoškolského štúdia: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1.</w:t>
      </w:r>
    </w:p>
    <w:p w14:paraId="07177BDD" w14:textId="19502831" w:rsidR="008736CF" w:rsidRDefault="00400153" w:rsidP="00400153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Forma štúdia: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denná
</w:t>
      </w:r>
    </w:p>
    <w:p w14:paraId="332292FA" w14:textId="5B250029" w:rsidR="00E4714E" w:rsidRPr="00EF0348" w:rsidRDefault="005D200C" w:rsidP="00400153">
      <w:pPr>
        <w:pStyle w:val="NoSpacing"/>
        <w:rPr>
          <w:rFonts w:cs="Calibri"/>
          <w:color w:val="000000"/>
        </w:rPr>
      </w:pPr>
      <w:r w:rsidRPr="008C6143">
        <w:rPr>
          <w:rFonts w:cs="Calibri"/>
          <w:b/>
          <w:bCs/>
          <w:color w:val="000000"/>
        </w:rPr>
        <w:t>Fakulta:</w:t>
      </w:r>
      <w:r>
        <w:rPr>
          <w:rFonts w:cs="Calibri"/>
          <w:color w:val="000000"/>
        </w:rPr>
        <w:t xml:space="preserve"> </w:t>
      </w:r>
      <w:r w:rsidR="008C6143" w:rsidRPr="008C6143">
        <w:rPr>
          <w:rFonts w:cs="Calibri"/>
          <w:color w:val="000000"/>
        </w:rPr>
        <w:t>Fakulta elektrotechniky a informatiky</w:t>
      </w:r>
    </w:p>
    <w:p w14:paraId="77DF1354" w14:textId="77777777" w:rsidR="00400153" w:rsidRPr="00EF0348" w:rsidRDefault="00400153" w:rsidP="00400153">
      <w:pPr>
        <w:pStyle w:val="NoSpacing"/>
        <w:rPr>
          <w:rFonts w:cs="Calibri"/>
          <w:color w:val="000000"/>
        </w:rPr>
      </w:pPr>
    </w:p>
    <w:p w14:paraId="193EAAFE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Výber výstupov tvorivej činnosti (ďalej len „VTČ“) sa na TUKE realizoval podľa odporúčaní uvedených v </w:t>
      </w:r>
      <w:hyperlink r:id="rId7" w:history="1">
        <w:r w:rsidRPr="008953DE">
          <w:rPr>
            <w:rStyle w:val="Hyperlink"/>
            <w:rFonts w:cs="Calibri"/>
          </w:rPr>
          <w:t>Prílohe č. 2</w:t>
        </w:r>
      </w:hyperlink>
      <w:r>
        <w:rPr>
          <w:rFonts w:cs="Calibri"/>
          <w:color w:val="000000"/>
        </w:rPr>
        <w:t xml:space="preserve"> k </w:t>
      </w:r>
      <w:hyperlink r:id="rId8" w:history="1">
        <w:r w:rsidRPr="008953DE">
          <w:rPr>
            <w:rStyle w:val="Hyperlink"/>
            <w:rFonts w:cs="Calibri"/>
          </w:rPr>
          <w:t>Vnútornému systému zabezpečovania kvality vysokoškolského vzdelávania na TUKE</w:t>
        </w:r>
      </w:hyperlink>
      <w:r>
        <w:rPr>
          <w:rFonts w:cs="Calibri"/>
          <w:color w:val="000000"/>
        </w:rPr>
        <w:t>. Jednotlivé VTČ sú uložené v informačnom systéme RES (</w:t>
      </w:r>
      <w:hyperlink r:id="rId9" w:history="1">
        <w:r w:rsidRPr="008953DE">
          <w:rPr>
            <w:rStyle w:val="Hyperlink"/>
            <w:rFonts w:cs="Calibri"/>
          </w:rPr>
          <w:t>res.tuke.sk</w:t>
        </w:r>
      </w:hyperlink>
      <w:r>
        <w:rPr>
          <w:rFonts w:cs="Calibri"/>
          <w:color w:val="000000"/>
        </w:rPr>
        <w:t xml:space="preserve">), ktorý slúži na podporu </w:t>
      </w:r>
      <w:r w:rsidRPr="00D63D7D">
        <w:rPr>
          <w:rFonts w:cs="Calibri"/>
          <w:color w:val="000000"/>
        </w:rPr>
        <w:t>Vnútorn</w:t>
      </w:r>
      <w:r>
        <w:rPr>
          <w:rFonts w:cs="Calibri"/>
          <w:color w:val="000000"/>
        </w:rPr>
        <w:t>ého</w:t>
      </w:r>
      <w:r w:rsidRPr="00D63D7D">
        <w:rPr>
          <w:rFonts w:cs="Calibri"/>
          <w:color w:val="000000"/>
        </w:rPr>
        <w:t xml:space="preserve"> systém</w:t>
      </w:r>
      <w:r>
        <w:rPr>
          <w:rFonts w:cs="Calibri"/>
          <w:color w:val="000000"/>
        </w:rPr>
        <w:t>u</w:t>
      </w:r>
      <w:r w:rsidRPr="00D63D7D">
        <w:rPr>
          <w:rFonts w:cs="Calibri"/>
          <w:color w:val="000000"/>
        </w:rPr>
        <w:t xml:space="preserve"> zabezpečovania kvality vysokoškolského vzdelávania na TUKE</w:t>
      </w:r>
      <w:r>
        <w:rPr>
          <w:rFonts w:cs="Calibri"/>
          <w:color w:val="000000"/>
        </w:rPr>
        <w:t>. Z informačného systému RES je možné exportovať jednotlivé VTČ priamo v tlačive predpísanom SAA VŠ s uvedením c</w:t>
      </w:r>
      <w:r w:rsidRPr="00D63D7D">
        <w:rPr>
          <w:rFonts w:cs="Calibri"/>
          <w:color w:val="000000"/>
        </w:rPr>
        <w:t>harakteristiky predkladaných výstupov tvorivých činností podľa čl. 7, odsek 2 Štandardov pre študijný program a čl. 2</w:t>
      </w:r>
      <w:r>
        <w:rPr>
          <w:rFonts w:cs="Calibri"/>
          <w:color w:val="000000"/>
        </w:rPr>
        <w:t>3</w:t>
      </w:r>
      <w:r w:rsidRPr="00D63D7D">
        <w:rPr>
          <w:rFonts w:cs="Calibri"/>
          <w:color w:val="000000"/>
        </w:rPr>
        <w:t xml:space="preserve"> Metodiky na vyhodnocovanie štandardov</w:t>
      </w:r>
      <w:r>
        <w:rPr>
          <w:rFonts w:cs="Calibri"/>
          <w:color w:val="000000"/>
        </w:rPr>
        <w:t>, konkrétne</w:t>
      </w:r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anot</w:t>
      </w:r>
      <w:r>
        <w:rPr>
          <w:rFonts w:cs="Calibri"/>
          <w:color w:val="000000"/>
        </w:rPr>
        <w:t>ácie</w:t>
      </w:r>
      <w:proofErr w:type="spellEnd"/>
      <w:r>
        <w:rPr>
          <w:rFonts w:cs="Calibri"/>
          <w:color w:val="000000"/>
        </w:rPr>
        <w:t>, autorského vkladu, dopadom na vzdelávací proces, dopadom na spoločensko-hospodársku prax aj so zoznamom 5 citácií.</w:t>
      </w:r>
    </w:p>
    <w:p w14:paraId="14329F87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Proces hodnotenia VTČ prebiehal spôsobom </w:t>
      </w:r>
      <w:r w:rsidRPr="002E04C6">
        <w:rPr>
          <w:rFonts w:cs="Calibri"/>
          <w:b/>
          <w:bCs/>
          <w:color w:val="000000"/>
        </w:rPr>
        <w:t>samohodnotenia autorom</w:t>
      </w:r>
      <w:r>
        <w:rPr>
          <w:rFonts w:cs="Calibri"/>
          <w:color w:val="000000"/>
        </w:rPr>
        <w:t xml:space="preserve"> VTČ, ktorý daný VTČ predkladá a to tak, že v informačnom systéme RES bola vybraná príslušná úroveň (A+, A, A-, B, C) a slovne opísané zdôvodnenie príslušnej vybranej úrovne pre daný VTČ v slovenskom aj anglickom jazyku. </w:t>
      </w:r>
    </w:p>
    <w:p w14:paraId="751EBBEE" w14:textId="77777777" w:rsidR="004E2932" w:rsidRPr="00D63D7D" w:rsidRDefault="004E2932" w:rsidP="004E2932">
      <w:pPr>
        <w:jc w:val="both"/>
        <w:rPr>
          <w:rFonts w:cs="Calibri"/>
          <w:color w:val="000000"/>
        </w:rPr>
      </w:pPr>
      <w:r w:rsidRPr="00DE25C2">
        <w:rPr>
          <w:rFonts w:cs="Calibri"/>
          <w:color w:val="000000"/>
        </w:rPr>
        <w:t xml:space="preserve">Hodnotiaci profil výstupov sa </w:t>
      </w:r>
      <w:r>
        <w:rPr>
          <w:rFonts w:cs="Calibri"/>
          <w:color w:val="000000"/>
        </w:rPr>
        <w:t xml:space="preserve">následne </w:t>
      </w:r>
      <w:r w:rsidRPr="00DE25C2">
        <w:rPr>
          <w:rFonts w:cs="Calibri"/>
          <w:color w:val="000000"/>
        </w:rPr>
        <w:t>vytvor</w:t>
      </w:r>
      <w:r>
        <w:rPr>
          <w:rFonts w:cs="Calibri"/>
          <w:color w:val="000000"/>
        </w:rPr>
        <w:t xml:space="preserve">il </w:t>
      </w:r>
      <w:r w:rsidRPr="00DE25C2">
        <w:rPr>
          <w:rFonts w:cs="Calibri"/>
          <w:color w:val="000000"/>
        </w:rPr>
        <w:t>výpočtom percentuálneho podielu výstupov, ktoré sú priradené jednotlivým úrovniam kvality, pričom každý výstup prispieva</w:t>
      </w:r>
      <w:r>
        <w:rPr>
          <w:rFonts w:cs="Calibri"/>
          <w:color w:val="000000"/>
        </w:rPr>
        <w:t>l</w:t>
      </w:r>
      <w:r w:rsidRPr="00DE25C2">
        <w:rPr>
          <w:rFonts w:cs="Calibri"/>
          <w:color w:val="000000"/>
        </w:rPr>
        <w:t xml:space="preserve"> rovnakým dielom. Hodnoty percentuálnych podielov </w:t>
      </w:r>
      <w:r>
        <w:rPr>
          <w:rFonts w:cs="Calibri"/>
          <w:color w:val="000000"/>
        </w:rPr>
        <w:t>boli</w:t>
      </w:r>
      <w:r w:rsidRPr="00DE25C2">
        <w:rPr>
          <w:rFonts w:cs="Calibri"/>
          <w:color w:val="000000"/>
        </w:rPr>
        <w:t xml:space="preserve"> zaokrúhl</w:t>
      </w:r>
      <w:r>
        <w:rPr>
          <w:rFonts w:cs="Calibri"/>
          <w:color w:val="000000"/>
        </w:rPr>
        <w:t>ené</w:t>
      </w:r>
      <w:r w:rsidRPr="00DE25C2">
        <w:rPr>
          <w:rFonts w:cs="Calibri"/>
          <w:color w:val="000000"/>
        </w:rPr>
        <w:t xml:space="preserve"> na celé číslo.</w:t>
      </w:r>
      <w:r>
        <w:rPr>
          <w:rFonts w:cs="Calibri"/>
          <w:color w:val="000000"/>
        </w:rPr>
        <w:t xml:space="preserve"> </w:t>
      </w:r>
      <w:r>
        <w:t>Výsledné skóre úrovne tvorivej činnosti pre oblasť posudzovania sa vypočítalo podľa vzťahu uvedeného v Prílohe č. 2, resp. v Štandardoch SAA VŠ.</w:t>
      </w:r>
    </w:p>
    <w:p w14:paraId="371C9B03" w14:textId="77777777" w:rsidR="004E2932" w:rsidRPr="008736CF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Posúdenie VTČ samohodnotením autorom príslušného VTČ a následne aj výsledný profil výstupov boli prerokované na zasadnutí </w:t>
      </w:r>
      <w:hyperlink r:id="rId10" w:history="1">
        <w:r w:rsidRPr="008452E9">
          <w:rPr>
            <w:rStyle w:val="Hyperlink"/>
            <w:rFonts w:cs="Calibri"/>
          </w:rPr>
          <w:t>Akreditačnej rady TUKE</w:t>
        </w:r>
      </w:hyperlink>
      <w:r>
        <w:rPr>
          <w:rFonts w:cs="Calibri"/>
          <w:color w:val="000000"/>
        </w:rPr>
        <w:t xml:space="preserve"> dňa 26.08.2022 (</w:t>
      </w:r>
      <w:hyperlink r:id="rId11" w:history="1">
        <w:r w:rsidRPr="009B5937">
          <w:rPr>
            <w:rStyle w:val="Hyperlink"/>
            <w:rFonts w:cs="Calibri"/>
          </w:rPr>
          <w:t>zápisnica zo zasadnutia AR TUKE</w:t>
        </w:r>
      </w:hyperlink>
      <w:r>
        <w:rPr>
          <w:rFonts w:cs="Calibri"/>
          <w:color w:val="000000"/>
        </w:rPr>
        <w:t>).</w:t>
      </w:r>
    </w:p>
    <w:p w14:paraId="2E2465F4" w14:textId="79B25B27" w:rsidR="008736CF" w:rsidRPr="00EF0348" w:rsidRDefault="008736CF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Posudzované výstupy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2AF041F2" w14:textId="04434D38" w:rsidR="008953DE" w:rsidRPr="00EF0348" w:rsidRDefault="00667561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/>
        <w:t xml:space="preserve">1. Explainability of deep learning models in medical video analysis: a survey / Michal Kolárik ... [et al.] - 2023. In: PeerJ. Computer science. - San Francisco (USA) : Peerj INC, 2015 Roč. 9, č. January 4 (2023), s. [1-39] [online]. - ISSN 2376-5992 (online) </w:t>
        <w:br/>
        <w:t/>
        <w:br/>
        <w:t xml:space="preserve">2. Metabolic syndrome in hypertensive women in the age of menopause: a case study on data from general practice electronic health records / Sefket Sabanovic ... [et al. - 2018. In: BMC Medical Informatics and Decision Making. Vol. 18, no. 1 (2018), p. 1-24. - ISSN 1472-6947 </w:t>
        <w:br/>
        <w:t/>
        <w:br/>
        <w:t xml:space="preserve">3. Mirroring of knowledge practices based on user-defined patterns / Ján Paralič ... [et al.] - 2011. In: The Journal of Universal Computer Science. Vol. 17, no. 10 (2011), p. 1474-1491. - ISSN 0948-695X </w:t>
        <w:br/>
        <w:t/>
        <w:br/>
        <w:t xml:space="preserve">4. Hierarchical Intrusion Detection Using Machine Learning and Knowledge Model / Martin Sarnovský, Ján Paralič - 2020. In: Symmetry : Open Access Journal. - Basel (Švajčiarsko) : Multidisciplinary Digital Publishing Institute Roč. 12, č. 2 (2020), s. 1-14 [online]. - ISSN 2073-8994 (online) </w:t>
        <w:br/>
        <w:t/>
        <w:br/>
        <w:t xml:space="preserve">5. A look at CLP: Theory and application / Július Csontó, Ján Paralič - 1997. In: Applied Artificial Intelligence. Vol. 11, no. 1 (1997), p. 59-69. - ISSN 0883-9514 </w:t>
        <w:br/>
        <w:t/>
        <w:br/>
        <w:t xml:space="preserve">6. On equivalence of conceptual scaling and generalized one-sided concept lattices / Peter Butka, Jozef Pócs, Jana Pócsová - 2014. In: Information Sciences. Vol. 259 (2014), p. 57-70. - ISSN 0020-0255 </w:t>
        <w:br/>
        <w:t/>
        <w:br/>
        <w:t xml:space="preserve">7. Morphological classification of compact and extended radio galaxies using convolutional neural networks and data augmentation techniques / Viera Maslej Krešňáková ... [et al.] - 2021. In: Monthly Notices of the Royal Astronomical Society = Monthly notices of the R.A.S. : a journal of the Royal Astronomical Society. - Oxford (Veľká Británia) : Oxford University Press Roč. 505, č. 1 (2021), s. 1464-1475 [print, online]. - ISSN 0035-8711 </w:t>
        <w:br/>
        <w:t/>
        <w:br/>
        <w:t xml:space="preserve">8. Fault detection and isolation of an aircraft turbojet engine using a multi-sensor network and multiple model approach / Ladislav Nyulászi ... [et al.] - 2018. In: Acta Polytechnica Hungarica. Vol. 15, no. 2 (2018), p. 189-209. - ISSN 1785-8860 </w:t>
        <w:br/>
        <w:t/>
        <w:br/>
        <w:t xml:space="preserve">9. Generalization of one-sided concept lattices / Peter Butka, Jozef Pócs - 2013. In: Computing and Informatics. Roč. 32, č. 2 (2013), s. 355-370. - ISSN 1335-9150 </w:t>
        <w:br/>
        <w:t/>
        <w:br/>
        <w:t xml:space="preserve">10. Comparison of Deep Learning Models and Various Text Pre-Processing Techniques for the Toxic Comments Classification / Viera Maslej Krešňáková ... [et al.] - 2020. In: Applied sciences. - Basel (Švajčiarsko) : Multidisciplinary Digital Publishing Institute Roč. 10, č. 23 (2020), s. [1-26] [online]. - ISSN 2076-3417 (online) </w:t>
        <w:br/>
        <w:t/>
        <w:br/>
        <w:t xml:space="preserve">11. Process-driven Approaches to Knowledge Transformation / Ján Paralič, František Babič, Marek Paralič - 2013. In: Acta Polytechnica Hungarica. Vol. 10, no. 5 (2013), p. 125-143. - ISSN 1785-8860 </w:t>
        <w:br/>
        <w:t/>
        <w:br/>
        <w:t xml:space="preserve">12. Clustering of Mental and Physical Comorbidity and the Risk of Frailty in Patients Aged 60 Years or More in Primary Care / Sanja Bekić ... [et al.] - 2019. In: Medical Science Monitor : international medical journal of experimental and clinical research. - New York (USA) : International scientific literature Roč. 25 (2019), s. 6820-6835 [print, online]. - ISSN 1234-1010 </w:t>
        <w:br/>
        <w:t/>
        <w:br/>
        <w:t xml:space="preserve">13. Data mining for fog prediction and low clouds detection / Juraj Bartok ... [et al.] - 2012. In: Computing and Informatics. Roč. 31, č. 6+ (2012), s. 1441-1464. - ISSN 1335-9150 </w:t>
        <w:br/>
        <w:t/>
        <w:br/>
        <w:t xml:space="preserve">14. AI and Big Data in Healthcare: Towards a More Comprehensive Research Framework for Multimorbidity / Ljiljana Trtica Majnaric ... [et al.] - 2021. In: Journal of clinical medicine. - Bazilej (Švajčiarsko) : Multidisciplinary Digital Publishing Institute Roč. 10, č. 4 (2021), s. [1-23] [online]. - ISSN 2077-0383 (online) </w:t>
        <w:br/>
        <w:t/>
        <w:br/>
        <w:t xml:space="preserve">15. Cluster Analysis of the Associations among Physical Frailty, Cognitive Impairment and Mental Disorders / Ljiljana Trtica Majnaric ... [et al.] - 2020. In: Medical Science Monitor : international medical journal of experimental and clinical research. - New York (USA) : International scientific literature Roč. 26 (2020), s. [1-12] [print, online]. - ISSN 1234-1010 </w:t>
        <w:br/>
        <w:t/>
        <w:br/>
        <w:t xml:space="preserve">16. Semantic integration of eGovernment services in Schleswig-Holstein / Peter Bednar ... [et al.] - 2008. In: Lecture Notes in Computer Science. Vol. 5184 (2008), p. 315-327. - ISSN 0302-9743 </w:t>
        <w:br/>
        <w:t/>
        <w:br/>
        <w:t xml:space="preserve">17. Various approaches to web information processing / Kristína Machová, Peter Bednár, Marián Mach - 2007. In: Computing and Informatics. Roč. 26, č. 3 (2007), s. 301-327. - ISSN 1335-9150 </w:t>
        <w:br/>
        <w:t/>
        <w:br/>
        <w:t xml:space="preserve">18. Big Data Processing and Analytics Platform Architecture for Process Industry Factories / Martin Sarnovský, Peter Bednar, Miroslav Smatana - 2018. In: Big Data and Cognitive Computing. Vol. 2, no. 1 (2018), p. 3-15. - ISSN 2504-2289 </w:t>
        <w:br/>
        <w:t/>
        <w:br/>
        <w:t xml:space="preserve">19. Unraveling COVID-19 Dynamics via Machine Learning and XAI: Investigating Variant Influence and Prognostic Classification / Oliver Lohaj ... [et al.] - 2023. In: Machine learning and knowledge extraction. - Basel (Švajčiarsko) : Multidisciplinary Digital Publishing Institute Roč. 5, č. 4 (2023), s. 1266-1281 [online]. - ISSN 2504-4990 (online) </w:t>
        <w:br/>
        <w:t/>
        <w:br/>
        <w:t xml:space="preserve">20. Semantic Composition of Data Analytical Processes / Peter Bednár, Juliana Ivančáková, Martin Sarnovský - 2024. In: Acta Polytechnica Hungarica : An international peer-reviewed scientific journal of Óbuda University, Hungarian Academy of Engineering and IEEE Hungary Section : journal of applied sciences. - Budapešt (Maďarsko) : Óbudai Egyetem Roč. 21, č. 2 (2024), s. 167-185 [print, online]. - ISSN 1785-8860 </w:t>
        <w:br/>
        <w:t/>
        <w:br/>
        <w:t xml:space="preserve">21. Emotion Analysis in Human-Robot Interaction / Martina Szabóová ... [et al.] - 2020. In: Electronics. - Basel (Švajčiarsko) : Multidisciplinary Digital Publishing Institute Roč. 9, č. 11 (2020), s. 1-30 [online]. - ISSN 2079-9292 (online) </w:t>
        <w:br/>
        <w:t/>
        <w:br/>
        <w:t xml:space="preserve">22. A bagging method using decision threes in the role of base classifiers / Kristína Machová, František Barčák, Peter Bednár - 2006. In: Acta Polytechnica Hungarica. Vol. 3, no. 2 (2006), p. 121-132. - ISSN 1785-8860 </w:t>
        <w:br/>
        <w:t/>
        <w:br/>
        <w:t xml:space="preserve">23. Lexicon-based Sentiment Analysis Using the Particle Swarm Optimization / Kristína Machová ... [et al.] - 2020. In: Electronics. - Basel (Švajčiarsko) : Multidisciplinary Digital Publishing Institute Roč. 9, č. 8 (2020), s. 1-22 [online]. - ISSN 2079-9292 (online) </w:t>
        <w:br/>
        <w:t/>
        <w:br/>
        <w:t xml:space="preserve">24. Ontology evaluation based on the visualization methods, context and summaries / Kristína Machová ... [et al.] - 2016. In: Acta Polytechnica Hungarica. Vol. 13, no. 4 (2016), p. 53-76. - ISSN 1785-8860 </w:t>
        <w:br/>
        <w:t/>
        <w:br/>
        <w:t xml:space="preserve">25. Sentiment and authority analysis in conversational content / Kristína Machová ... [et al.] - 2018. In: Computing and Informatics. Roč. 37, č. 3 (2018), s. 737-758. - ISSN 1335-9150 </w:t>
        <w:br/>
      </w:r>
    </w:p>
    <w:p w14:paraId="5BA77304" w14:textId="7D66390E" w:rsidR="008953DE" w:rsidRPr="00EF0348" w:rsidRDefault="008953DE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Výsledný profil výstupov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</w:t>
      </w:r>
      <w:r w:rsidR="00DE3183" w:rsidRPr="00EF0348">
        <w:rPr>
          <w:rFonts w:cs="Calibri"/>
          <w:b/>
          <w:bCs/>
          <w:color w:val="000000"/>
          <w:u w:val="single"/>
        </w:rPr>
        <w:t xml:space="preserve">a skóre </w:t>
      </w:r>
      <w:r w:rsidR="00F968F1" w:rsidRPr="00EF0348">
        <w:rPr>
          <w:rFonts w:cs="Calibri"/>
          <w:b/>
          <w:bCs/>
          <w:color w:val="000000"/>
          <w:u w:val="single"/>
        </w:rPr>
        <w:t>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55A7C1C6" w14:textId="2BC208BA" w:rsidR="00ED5FB0" w:rsidRPr="00EF0348" w:rsidRDefault="00ED5FB0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A (3.96)
</w:t>
      </w:r>
    </w:p>
    <w:p w14:paraId="4CA7EA1F" w14:textId="0BFEFBD9" w:rsidR="008953DE" w:rsidRPr="00EF0348" w:rsidRDefault="008953DE"/>
    <w:sectPr w:rsidR="008953DE" w:rsidRPr="00EF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5CC4" w14:textId="77777777" w:rsidR="006628EA" w:rsidRDefault="006628EA" w:rsidP="00400153">
      <w:pPr>
        <w:spacing w:after="0" w:line="240" w:lineRule="auto"/>
      </w:pPr>
      <w:r>
        <w:separator/>
      </w:r>
    </w:p>
  </w:endnote>
  <w:endnote w:type="continuationSeparator" w:id="0">
    <w:p w14:paraId="712C7100" w14:textId="77777777" w:rsidR="006628EA" w:rsidRDefault="006628EA" w:rsidP="0040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53B9" w14:textId="77777777" w:rsidR="006628EA" w:rsidRDefault="006628EA" w:rsidP="00400153">
      <w:pPr>
        <w:spacing w:after="0" w:line="240" w:lineRule="auto"/>
      </w:pPr>
      <w:r>
        <w:separator/>
      </w:r>
    </w:p>
  </w:footnote>
  <w:footnote w:type="continuationSeparator" w:id="0">
    <w:p w14:paraId="76A947F0" w14:textId="77777777" w:rsidR="006628EA" w:rsidRDefault="006628EA" w:rsidP="0040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16F"/>
    <w:multiLevelType w:val="hybridMultilevel"/>
    <w:tmpl w:val="894A57FA"/>
    <w:lvl w:ilvl="0" w:tplc="356CFD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8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CF"/>
    <w:rsid w:val="00195D30"/>
    <w:rsid w:val="00213F9F"/>
    <w:rsid w:val="00260367"/>
    <w:rsid w:val="00267BCF"/>
    <w:rsid w:val="002E04C6"/>
    <w:rsid w:val="002E530F"/>
    <w:rsid w:val="00400153"/>
    <w:rsid w:val="004E2932"/>
    <w:rsid w:val="00505381"/>
    <w:rsid w:val="00514454"/>
    <w:rsid w:val="005D200C"/>
    <w:rsid w:val="006628EA"/>
    <w:rsid w:val="00667561"/>
    <w:rsid w:val="007E7385"/>
    <w:rsid w:val="00816D1F"/>
    <w:rsid w:val="008452E9"/>
    <w:rsid w:val="008736CF"/>
    <w:rsid w:val="008953DE"/>
    <w:rsid w:val="008C6143"/>
    <w:rsid w:val="00B8165B"/>
    <w:rsid w:val="00BD2874"/>
    <w:rsid w:val="00C15C38"/>
    <w:rsid w:val="00D63D7D"/>
    <w:rsid w:val="00DE1D99"/>
    <w:rsid w:val="00DE25C2"/>
    <w:rsid w:val="00DE3183"/>
    <w:rsid w:val="00E4714E"/>
    <w:rsid w:val="00ED5FB0"/>
    <w:rsid w:val="00EF0348"/>
    <w:rsid w:val="00F968F1"/>
    <w:rsid w:val="00F9730A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C443"/>
  <w15:chartTrackingRefBased/>
  <w15:docId w15:val="{1E234805-6CCD-4224-8D7D-B85C84F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3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0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www.tuke.sk/wps/portal/tuke/university/organy-univerzity/akreditacna-rada-tuke" TargetMode="External" Type="http://schemas.openxmlformats.org/officeDocument/2006/relationships/hyperlink"/><Relationship Id="rId11" Target="https://pdf.tuke.sk/zapisnice/Zapis_AR_TUKE_26_08_2022.pdf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legislativa.tuke.sk/legislativa/sekcia-pre-zamestnancov/prilohy-a-formulare/prilohy_vnutorny_system.zip" TargetMode="External" Type="http://schemas.openxmlformats.org/officeDocument/2006/relationships/hyperlink"/><Relationship Id="rId8" Target="https://legislativa.tuke.sk/legislativa/sekcia-pre-zamestnancov/vnutornysystemzabezpecovaniakvalitynatuke.pdf/@@download/file/VnutornySystemZabezpecovaniaKvalityNaTUKE_v_zneni_dodatku1.pdf" TargetMode="External" Type="http://schemas.openxmlformats.org/officeDocument/2006/relationships/hyperlink"/><Relationship Id="rId9" Target="https://res.tuke.sk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2022-11-17T17:54:00Z</dcterms:created>
  <dc:creator>Ivo Petras</dc:creator>
  <cp:lastModifiedBy>Jaroslav Poruban</cp:lastModifiedBy>
  <dcterms:modified xsi:type="dcterms:W3CDTF">2022-11-21T20:51:00Z</dcterms:modified>
  <cp:revision>27</cp:revision>
</cp:coreProperties>
</file>