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baníctva, ekológie, riadenia a geotechnológií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mineralurgia a environmentálne technológie,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21144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2.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767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získavanie a spracovanie zemských zdrojov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Ing.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2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/>
        <w:t>Študijný program Mineralurgia a environmentálne technológie poskytne absolventom širší odborný profil, s komplexnými kvalitnými znalosťami o nerastných surovinách a ich využití, o chémii materiálov, pozná tiež fyzikálnu a chemickú podstatu procesov využívaných v rámci svojej špecializácie a ich vplyv na zložitosť i náročnosť technológií. Absolvent rozumie problematike úpravy – zušľachtenia minerálnych (uhlia, rudných a nerudných) surovín s cieľom ich ďalšieho zužitkovania v rôznych oblastiach hospodárstva, takže je schopný navrhovať, aplikovať, optimalizovať, konštruovať a riadiť úpravnícke  technológie. Zvládne navrhnúť, modelovať a projektovať technológie úpravy a spracovania primárnych a sekundárnych surovín.</w:t>
        <w:br/>
        <w:t>Absolventi študijného programu sú schopní sa uplatniť v organizáciách, zaoberajúcich sa monitorovaním a vyhodnocovaním stavu životného prostredia, problematikou odpadového hospodárstva, posudzovaním vplyvov na životné prostredie. Možné uplatnenie je v štátnej aj súkromnej sfére - v štátnej správe, miestnej samospráve, týkajúcej sa životného prostredia, v priemyselných podnikoch, ktorých činnosť súvisí so spracovaním surovín, v rôznych environmentálnych organizáciách.</w:t>
        <w:br/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inžinierskeho študijného programu mineralurgia a environmentálne technológie v druhom stupni vysokoškolského vzdelávania nadväzuje na svoje prírodovedné, technické a humanitné vzdelanie nadobudnuté v rámci niektorého z blízkych študijných programov na prvom stupni. Absolvent ovláda najmä problematiku úpravy – zušľachtenia minerálnych (uhlia, rudných a nerudných) surovín s cieľom ich ďalšieho zužitkovania v rôznych oblastiach hospodárstva, takže je schopný navrhovať, optimalizovať, konštruovať a riadiť úpravnícke  technológie. Súčasne môže uplatniť svoje vedomosti v oblasti environmentálnych technológií (recyklácia  a spracovanie priemyselných a komunálnych odpadov, úprava pitných a čistenie odpadových vôd, odprašovanie a čistenie priemyselných plynov), ktoré využívajú úpravnícke technológie alebo ich časti. Tým absolvent získava originálny, jednotný a komplexný pohľad na problematiku a perspektívu fyzikálnych, fyzikálno-chemických, chemických a biologických procesov, využívaných na spracovanie a recykláciu primárnych a sekundárnych surovín.</w:t>
        <w:br/>
        <w:t xml:space="preserve">FBERG TUKE rešpektuje rozmanitosť študentov tým, že umožňuje študentovi výber tém semestrálnych zadaní a projektov, ako aj tému záverečnej práce, možnosťou voľby povinne voliteľných predmetov, výberom miesta realizácie praxe, vytváranie riešiteľských tímov pri spracovaní projektov a zadaní, pričom si študenti sami kreujú funkciu v riešiteľskom kolektíve. FBERG TUKE vytvára užšie prepojenie medzi študijným programom a požiadavkami na trhu práce pomocou definovania vzdelávacích výsledkov, čim študujúcim umožňuje informovanú voľbu. Povinne voliteľné predmety sú rovnocenné predmety a profilujú znalosti a kompetencie absolventa inžinierskeho študijného programu mineralurgia a environmentálne technológie. </w:t>
        <w:br/>
        <w:t xml:space="preserve">Získané podrobné vedomosti o povrchových a medzifázových javoch môžu absolventi využiť pri úprave a recyklácii veľmi jemnozrnných materiálov s veľkým merným povrchom (kaly, prachy, sedimenty, popolčeky, atď.). </w:t>
        <w:br/>
        <w:t>Nadobudnuté poznatky o technológiách úpravy surovín je možné realizovať v rámci celého procesu spracovania surovín, t.j. nielen na jeho začiatku, ale aj na konci, umožňujúc tak ich maximálne (opätovné) zhodnotenie v kontexte súčasných predstáv v oblasti ochrany životného prostredia.</w:t>
        <w:br/>
        <w:t xml:space="preserve">Absolventi študijného programu nachádzajú uplatnenie v organizáciách, ktoré sa zaoberajú monitorovaním a vyhodnocovaním stavu životného prostredia, odpadovým hospodárstvom, posudzovaním vplyvov na životné prostredie. </w:t>
        <w:br/>
        <w:t>Možné uplatnenie absolventa je vo všetkých sférach štátnej správy a súkromného sektoru, v miestnej samospráve, týkajúcej sa životného prostredia, v priemyselných podnikoch, ktorých činnosť súvisí so spracovaním surovín, v rôznych environmentálnych organizáciách.</w:t>
        <w:br/>
        <w:t xml:space="preserve">Absolvent je pripravený podieľať sa na rozvoji a využívaní netradičných úpravníckych a environmentálnych technológií, napr. minerálnych biotechnológií, nanotechnológií, a pod. 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inžinierskeho študijného programu mineralurgia a environmentálne technológie je schopný:</w:t>
        <w:br/>
        <w:t>1. Preukázať vedomosti a ich chápanie v študijnom programe mineralurgia a environmentálne technológie, ktoré nadväzujú na ich všeobecné stredoškolské vzdelanie a vzdelanie z bakalárskeho štúdia a sú typicky na úrovni pokročilých učebníc doplnených o vybrané aspekty najnovších poznatkov z odboru získavanie a spracovanie zemských zdrojov, v študijnom programe mineralurgia a environmentálne technológie.</w:t>
        <w:br/>
        <w:t xml:space="preserve">2. Vie použiť svoje poznatky a vedomosti  z oblasti technických a prírodovedných disciplín, z aplikácie environmentálnych, ekonomických, legislatívnych a sociálnych aspektov v plánovaní a rozhodovaní, pri riadení environmentálnych procesov zohľadnením zložiek životného prostredia, pri úprave a spracovaní primárnych i sekundárnych surovín a ich porozumenie spôsobom naznačujúcim profesionálny prístup k práci a k povolaniu. Má kompetentnosti zvyčajne preukázané kladením a obhajovaním argumentov a vyriešením problémov, konkrétnych úloh v odbore štúdia študijného programu mineralurgia a environmentálne technológie. </w:t>
        <w:br/>
        <w:t>3. Má schopnosti získavať a interpretovať zodpovedajúce údaje a fakty v odbore štúdia v študijnom programe mineralurgia a environmentálne technológie a na ich základe eticky a spoločensky zodpovedne rozhodovať.</w:t>
        <w:br/>
        <w:t>4. Vie komunikovať  a prezentovať informácie, koncepcie, princípy, problémy a riešenia odbornému aj laickému publiku.</w:t>
        <w:br/>
        <w:t>5. Má rozvinuté vzdelávacie zručnosti potrebné na pokračovanie v ďalšom štúdiu s vysokým stupňom samostatnosti.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Technológ spracovania surovín</w:t>
        <w:br/>
        <w:t xml:space="preserve">          Úpravár surovín</w:t>
        <w:br/>
        <w:t xml:space="preserve">          Technológ úpravy a čistenia vôd</w:t>
        <w:br/>
        <w:t xml:space="preserve">          Inšpektor pre spracovanie priemyselného odpadu</w:t>
        <w:br/>
        <w:t xml:space="preserve">          Procesný inžinier</w:t>
        <w:br/>
        <w:t xml:space="preserve">          Odborný radca v štátnej správe a samospráve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Ing. Milan Grohol, PhD. - European Commission</w:t>
        <w:br/>
        <w:t>Ing. Dominika Marcin Behunová, PhD. - ÚGt SAV Košice</w:t>
        <w:br/>
        <w:t>Ing. Miroslava Václavíková, PhD. - ÚGt SAV Košice</w:t>
        <w:br/>
        <w:t>Ing. Jana Jenčárová, PhD. - ÚGt SAV Košice</w:t>
        <w:br/>
        <w:t>Ing. Dušan Hudec, VVS a.s. Závod KE</w:t>
        <w:br/>
        <w:t>Ing. Dominik Hrunený, EUROTALC s.r.o.</w:t>
        <w:br/>
        <w:t>Ing. Branislav Karafa, Slovenská Banská, spol. s r.o.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Študijný program na FBERG TUKE je plne realizovaný s potrebami reálnej praxe. Keďže komunikácia medzi vzdelávaním na FBERG TUKE a zamestnávateľmi je kontinuálna, spočíva v riešení spoločných projektov so zapojením poslucháčov, v riešení výskumných úloh komerčného charakteru, využíva profesionálov firiem v procese ukončovania štúdia členstvom v komisiách pre štátne skúšky v príslušnom stupni vysokoškolského vzdelávania. Fakulta reflektuje požiadavky zamestnávateľov na absolventov daného študijného programu a kriticky ich hodnotí so súčasnými trendami v zahraničí.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https://maisportal.tuke.sk/portal/studijneProgramy.mais?spsId=49665626&amp;arksId=47507289&amp;fakultaId=6874&amp;lang=sk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https://maisportal.tuke.sk/portal/studijneProgramy.mais?spsId=49665626&amp;arksId=47507289&amp;fakultaId=6874&amp;lang=sk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https://fberg.tuke.sk/wps/wcm/connect/fberg.tuke.sk3719/b9655f70-fc82-46e3-a774-6ad68b7f6bc9/harmonogram_studia.pdf?MOD=AJPERES&amp;CVID=nMh9w4t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Jiří Škvarla, CSc.,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jiri.skvarla@tuke.sk,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6022962,+421 55 6022968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Jiří Škvarla, CSc., jiri.skvarla@tuke.sk, +421 55 6022962,+421 55 6022968</w:t>
        <w:br/>
        <w:t xml:space="preserve">          doc. Ing. Henrieta Pavolová, PhD., henrieta.pavolova@tuke.sk, +421 55 6022966</w:t>
        <w:br/>
        <w:t xml:space="preserve">          prof. Ing. Bc. Tomáš Bakalár, PhD., Ing.-Paed.IGIP, tomas.bakalar@tuke.sk, +421 55 6022974</w:t>
        <w:br/>
        <w:t xml:space="preserve">          doc. Mgr. Mária Kaňuchová, PhD., maria.kanuchova@tuke.sk, +421 55 6022990</w:t>
        <w:br/>
        <w:t xml:space="preserve">          doc. Ing. Ľubica Kozáková, PhD., lubica.kozakova@tuke.sk, +421 55 6022990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Jiří Škvarla, CSc., </w:t>
      </w:r>
      <w:hyperlink r:id="rId1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https://res.tuke.sk/api/vupch/1348/export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Henrieta Pavolová, PhD., </w:t>
      </w:r>
      <w:hyperlink r:id="rId2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https://res.tuke.sk/api/vupch/5077/export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Bc. Tomáš Bakalár, PhD., Ing.-Paed.IGIP,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https://res.tuke.sk/api/vupch/4042/export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Mgr. Mária Kaňuchová,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https://res.tuke.sk/api/vupch/10721/export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Ľubica Kozáková,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https://res.tuke.sk/api/vupch/1472/export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https://maisportal.tuke.sk/portal/studijneProgramy.mais?spsId=49665626&amp;arksId=47507289&amp;fakultaId=6874&amp;lang=sk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Adam Šolc, adam.solc@student.tuke.sk, 421917855372 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doc. Ing. Ľubica Kozáková,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lubica.kozakova@tuke.sk,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+421 55 6022990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https://fberg.tuke.sk/wps/portal/fberg/uchadzaci/studijne-oddelenie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Na zabezpečenie výučbového procesu slúžia nasledujúce laboratória a poloprevádzková hala:</w:t>
        <w:br/>
        <w:t/>
        <w:br/>
        <w:t>Poloprevádzková hala – je vybavená funkčnými prístrojmi na úpravu (napr. drvenie, mletie) a separáciu (magnetické, gravitačné rozdružovanie, flotácia a pod.) minerálov a odpadov ako druhotných surovín.</w:t>
        <w:br/>
        <w:t/>
        <w:br/>
        <w:t>Fyzikálne laboratórium, ktoré je vybavené na viaceré typy separácií horninových vzoriek (pripravuje horninové vzorky na kvantitatívne stanovenie vybratých prvkov na AAS, pripravuje horninové vzorky na RTG analýzu a na IČ spektrometriu, vypracuváva kompletnú silikátovú analýzu).</w:t>
        <w:br/>
        <w:t/>
        <w:br/>
        <w:t>Chemické laboratórium s príslušenstvom pre klasickú chemickú analýzu (digestor, 2 sušiarne, muflová pec, destilačný prístroj, odstredivka, 3 digitálne analytické váhy s presnosťou na 2 a 4 desatiny, a pod.).</w:t>
        <w:br/>
        <w:t/>
        <w:br/>
        <w:t>Analytické laboratórium je vybavené atómovým absorpčným spektrometrom pre chemickú analýzu cca 20-tich prvkov (fy Perkin-Elmer, USA).</w:t>
        <w:br/>
        <w:t/>
        <w:br/>
        <w:t>Laboratórium povrchovej chrakterizácie s prístrojmi na meranie tuhých povrchov (prístroj na meranie uhla zmáčania, polarizačný mikroskop).</w:t>
        <w:br/>
        <w:t/>
        <w:br/>
        <w:t>Laboratórium povrchovej chemickej analýzy – vybavené prístrojom XPS (Rtg-fotoelektrónový spektrometer) na povrchovo-chemickú analýzu častíc.</w:t>
        <w:br/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>Pracoviská Technickej univerzity v Košiciach (TUKE) využívajú pre rozvoj študijného programu bohatý knižničný fond Univerzitnej knižnice (UK), poslaním ktorej je informačné zabezpečenie vedeckého výskumu a pedagogického procesu na TUKE. Študentom a zamestnancom TUKE je k dispozícii tiež digitálna knižnica UK (</w:t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http://www.lib.tuke.sk),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ktorá poskytuje: výpožičné služby; konzultačné služby; referenčné služby; digitálne služby; službu MVS a MKVS; vzdelávania a školenia k písaniu záverečných prác. 
Knižničné služby sú sústredené v UK TUKE, ktoré zahrňujú všetky činnosti od vyhľadávania v knižničnom fonde cez vyhľadávanie informácií v on-line katalógu a dostupných databázach (Springer Link, Science Direct, IEEExplore a pod.), až po sprístupnenie konkrétnych dokumentov v tlačovej alebo elektronickej forme vo fonde UK  (celkový počet dokumentov je 186966, z toho 64228 kníh, 40046 učebníc, 7779 zborníkov, 6341 zviazaných periodík, 7718 elektronických dokumentov, 31846 záverečných a kvalifikačných prác). 
Študenti majú v areály školy a na internátoch prístup k internetu aj cez WiFi pripojenie, čo im umožňuje neobmedzený prístup ku knižničným službám.
Akademický informačný systém MAIS </w:t>
      </w:r>
      <w:hyperlink r:id="rId2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http://mais.tuke.sk/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zabezpečuje zadávanie, spracovanie a poskytovanie informácií o prijímacom konaní (podanie prihlášky, výsledky, prehľady), o štúdiu (informačné listy predmetov, rozvrh, prihlasovanie sa na skúšky, výsledky priebežných a záverečných hodnotení, zadávanie záverečných prác, posudky na záverečné práce a pod.).
Prehľad dostupnej študijnej literatúry:
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http://people.fberg.tuke.sk/es/index.php/monografie-vysokoskolske-ucebnice/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http://people.fberg.tuke.sk/es/index.php/cennik-skript/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 tomto študijnom programe sa neuplatňuje dištančné vzdelávanie. Výnimkou je zmena vzdelávania v dôsledku mimoriadnej situácie alebo núdzového stavu.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Okrem klasického knižničného fondu prostredníctvom UK  sú dispozícii pre zabezpečenie študijných programov TUKE aj moderné elektronické  zdroje s pružne aktualizovateľnými študijnými materiálmi rôzneho typu. Boli vytvorené učebné materiály aj e-learningové učebné materiály (učebnice alebo skriptá). Všetky sú dostupné v CD forme alebo v LM systémoch, napr.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http://moodle.tuke.sk/.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Ďalšie výučbové materiály sú k dispozícii aj vo fakultných LMS, či na webových sídlach predmetov alebo rôznych pedagogických projektov.
Pre dištančnú formu vzdelávania v prípade mimoriadnej situácie alebo iné mimoriadne prípady je k dispozícií aj videokonferenčný systém CISCO Webex na odkaze: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https://tuke.webex.com/.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Postup prechodu z prezenčného na dištančné vzdelávanie determinuje situácia a podmienky, v rámci ktorých je potrebné tento postup realizovať. V prípade mimoriadnej situácie alebo núdzového stavu je takýto prechod nariadený príkazom rektora. Do úvahy prichádza aj prechod na kompletné dištančné vzdelávanie, t.j. prednášky, výpočtové alebo laboratórne cvičenia, a semináre v online forme bez rozdielu v počtoch absolvujúcich študentov. Prechod na hybridnú formu znamená online prednášky z dôvodu vyšších počtov študentov a cvičenia alebo semináre v prezenčnej forme pri rešpektovaní príslušných opatrení a obmedzení. Rozhodovanie o vhodnom postupe prebieha na úrovni fakultného kolégia dekana a následne vedenia ústavu.</w:t>
        <w:br/>
        <w:t xml:space="preserve"> </w:t>
        <w:br/>
        <w:t>V prípadoch, kedy situácia neumožňuje realizovať obhajoby záverečných prác štandardným spôsobom, na  TUKE sa uplatňuje  dostupnosti podkladov komisii pre obhajoby bakalárskej, inžinierskej a doktorandskej práce prostredníctvom audiovizuálneho prenosu.</w:t>
        <w:br/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Partneri:</w:t>
        <w:br/>
        <w:t>ÚGt SAV – účasť na výučbovom procese, participácia v rámci vedecko-výskumnej spolupráce, spolupráca pri riešení záverečných prác, účasť v komisiach na štátnych záverečných skúškach</w:t>
        <w:br/>
        <w:t>GREEN VIEW s. r. o. - účasť na výučbovom procese, participácia v rámci vedecko-výskumnej spolupráce, spolupráca pri riešení záverečných prác</w:t>
        <w:br/>
        <w:t>EUROTALC s.r.o. – spolupráca pri organizovaní exkurzií, participácia v rámci vedecko-výskumnej spolupráce, spolupráca pri riešení záverečných prác</w:t>
        <w:br/>
        <w:t>Slovenská Banská, spol. s r.o. - spolupráca pri organizovaní exkurzií, participácia v rámci vedecko-výskumnej spolupráce, spolupráca pri riešení záverečných prác</w:t>
        <w:br/>
        <w:t>DIAMO, státní podnik - spolupráca pri organizovaní exkurzií, participácia v rámci vedecko-výskumnej spolupráce, spolupráca pri riešení záverečných prác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https://fberg.tuke.sk/wps/portal/fberg/uchadzaci/studium-na-fberg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https://fberg.tuke.sk/wps/portal/fberg/uchadzaci/prijimacie-konanie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https://eprihlaska.tuke.sk/eprihlaska/pages/odosielatel/rozhranie_odosielatela.mais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tuke.sk/wps/portal/tuke/university/vnutorny-system-kvality/studijne-programy" TargetMode="External" Type="http://schemas.openxmlformats.org/officeDocument/2006/relationships/hyperlink"/><Relationship Id="rId14" Target="https://tuke.sk/wps/portal/tuke/university/legislativa-univerzity/interne-predpisy-a-smernice" TargetMode="External" Type="http://schemas.openxmlformats.org/officeDocument/2006/relationships/hyperlink"/><Relationship Id="rId15" Target="https://legislativa.tuke.sk/legislativa" TargetMode="External" Type="http://schemas.openxmlformats.org/officeDocument/2006/relationships/hyperlink"/><Relationship Id="rId16" Target="https://maisportal.tuke.sk/portal/studijneProgramy.mais?spsId=49665626&amp;arksId=47507289&amp;fakultaId=6874&amp;lang=sk" TargetMode="External" Type="http://schemas.openxmlformats.org/officeDocument/2006/relationships/hyperlink"/><Relationship Id="rId17" Target="https://maisportal.tuke.sk/portal/studijneProgramy.mais?spsId=49665626&amp;arksId=47507289&amp;fakultaId=6874&amp;lang=sk" TargetMode="External" Type="http://schemas.openxmlformats.org/officeDocument/2006/relationships/hyperlink"/><Relationship Id="rId18" Target="https://fberg.tuke.sk/wps/wcm/connect/fberg.tuke.sk3719/b9655f70-fc82-46e3-a774-6ad68b7f6bc9/harmonogram_studia.pdf?MOD=AJPERES&amp;CVID=nMh9w4t" TargetMode="External" Type="http://schemas.openxmlformats.org/officeDocument/2006/relationships/hyperlink"/><Relationship Id="rId19" Target="https://res.tuke.sk/api/vupch/1348/export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res.tuke.sk/api/vupch/5077/export" TargetMode="External" Type="http://schemas.openxmlformats.org/officeDocument/2006/relationships/hyperlink"/><Relationship Id="rId21" Target="https://res.tuke.sk/api/vupch/4042/export" TargetMode="External" Type="http://schemas.openxmlformats.org/officeDocument/2006/relationships/hyperlink"/><Relationship Id="rId22" Target="https://res.tuke.sk/api/vupch/10721/export" TargetMode="External" Type="http://schemas.openxmlformats.org/officeDocument/2006/relationships/hyperlink"/><Relationship Id="rId23" Target="https://res.tuke.sk/api/vupch/1472/export" TargetMode="External" Type="http://schemas.openxmlformats.org/officeDocument/2006/relationships/hyperlink"/><Relationship Id="rId24" Target="https://maisportal.tuke.sk/portal/studijneProgramy.mais?spsId=49665626&amp;arksId=47507289&amp;fakultaId=6874&amp;lang=sk" TargetMode="External" Type="http://schemas.openxmlformats.org/officeDocument/2006/relationships/hyperlink"/><Relationship Id="rId25" Target="https://at.tuke.sk" TargetMode="External" Type="http://schemas.openxmlformats.org/officeDocument/2006/relationships/hyperlink"/><Relationship Id="rId26" Target="https://fberg.tuke.sk/wps/portal/fberg/uchadzaci/studijne-oddelenie" TargetMode="External" Type="http://schemas.openxmlformats.org/officeDocument/2006/relationships/hyperlink"/><Relationship Id="rId27" Target="http://www.lib.tuke.sk)," TargetMode="External" Type="http://schemas.openxmlformats.org/officeDocument/2006/relationships/hyperlink"/><Relationship Id="rId28" Target="http://mais.tuke.sk/" TargetMode="External" Type="http://schemas.openxmlformats.org/officeDocument/2006/relationships/hyperlink"/><Relationship Id="rId29" Target="http://people.fberg.tuke.sk/es/index.php/monografie-vysokoskolske-ucebnice/" TargetMode="External" Type="http://schemas.openxmlformats.org/officeDocument/2006/relationships/hyperlink"/><Relationship Id="rId3" Target="styles.xml" Type="http://schemas.openxmlformats.org/officeDocument/2006/relationships/styles"/><Relationship Id="rId30" Target="http://people.fberg.tuke.sk/es/index.php/cennik-skript/" TargetMode="External" Type="http://schemas.openxmlformats.org/officeDocument/2006/relationships/hyperlink"/><Relationship Id="rId31" Target="http://moodle.tuke.sk/." TargetMode="External" Type="http://schemas.openxmlformats.org/officeDocument/2006/relationships/hyperlink"/><Relationship Id="rId32" Target="https://tuke.webex.com/." TargetMode="External" Type="http://schemas.openxmlformats.org/officeDocument/2006/relationships/hyperlink"/><Relationship Id="rId33" Target="https://studium.tuke.sk/wps/portal/studium/univerzita/info-boxy-texty/studentsky-zivot" TargetMode="External" Type="http://schemas.openxmlformats.org/officeDocument/2006/relationships/hyperlink"/><Relationship Id="rId34" Target="https://ktv.tuke.sk/wps/portal" TargetMode="External" Type="http://schemas.openxmlformats.org/officeDocument/2006/relationships/hyperlink"/><Relationship Id="rId35" Target="https://www.tuke.sk/wps/portal/tuke/university/usek-pre-zahranicne-vztahy/referat-mobilitnych-programov" TargetMode="External" Type="http://schemas.openxmlformats.org/officeDocument/2006/relationships/hyperlink"/><Relationship Id="rId36" Target="https://erasmus.tuke.sk" TargetMode="External" Type="http://schemas.openxmlformats.org/officeDocument/2006/relationships/hyperlink"/><Relationship Id="rId37" Target="https://fberg.tuke.sk/wps/portal/fberg/uchadzaci/studium-na-fberg" TargetMode="External" Type="http://schemas.openxmlformats.org/officeDocument/2006/relationships/hyperlink"/><Relationship Id="rId38" Target="https://fberg.tuke.sk/wps/portal/fberg/uchadzaci/prijimacie-konanie" TargetMode="External" Type="http://schemas.openxmlformats.org/officeDocument/2006/relationships/hyperlink"/><Relationship Id="rId39" Target="https://eprihlaska.tuke.sk/eprihlaska/pages/odosielatel/rozhranie_odosielatela.mais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41" Target="https://www.tuke.sk/wps/portal/tuke/studies/studentske-ankety" TargetMode="External" Type="http://schemas.openxmlformats.org/officeDocument/2006/relationships/hyperlink"/><Relationship Id="rId42" Target="https://tuke.sk/wps/portal/tuke/university/vnutorny-system-kvality/studijne-programy" TargetMode="External" Type="http://schemas.openxmlformats.org/officeDocument/2006/relationships/hyperlink"/><Relationship Id="rId43" Target="https://www.tuke.sk/wps/portal/tuke/studies/legislativa-studia" TargetMode="External" Type="http://schemas.openxmlformats.org/officeDocument/2006/relationships/hyperlink"/><Relationship Id="rId44" Target="https://tuke.sk/wps/portal/tuke/university/legislativa-univerzity/interne-predpisy-a-smernice" TargetMode="External" Type="http://schemas.openxmlformats.org/officeDocument/2006/relationships/hyperlink"/><Relationship Id="rId45" Target="https://legislativa.tuke.sk/legislativa" TargetMode="External" Type="http://schemas.openxmlformats.org/officeDocument/2006/relationships/hyperlink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