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Mechanical Engineering</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Letná 1/9, 042 00 Košice-Sever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riadenie a ekonomika podniku,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182899</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2.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767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Mechanical Engineering</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Ing.</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full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slovak language
</w:t>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2</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A graduate of the engineering study program Business Management and Economics has comprehensive knowledge and skills in the field of economics and business management, design and industrial engineering. He can identify and solve complex problems arising in companies by using appropriate methods and tools supporting the digitization of companies. He will apply as a qualified specialist in many company departments, he will be able to work as a management and coordination worker at all levels of management.</w:t>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A graduate of the engineering study program Business Management and Economics has a comprehensive knowledge of business management and economics, projecting, improvement and optimization of business processes, is able to use modern computer and software tools, possesses knowledge in the field of management and industrial engineering, which enables him to independently manage business projects. He can analyze, propose and apply more complex technical, technological, economic and managerial solutions and conduct research with a high degree of creativity and independence.</w:t>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A graduate of the engineering degree of the Management and Economics study program has very good factual, conceptual and procedural knowledge in the field of production management, business management and economics. He understands current concepts related to the mechanical engineering field of study in the context of technical and technological, as well as economic and management aspects of the company. Has the ability to acquire and interpret professional data and information from the field of business economics and finance and management of people, production, processes and projects. He can creatively solve basic problems and discuss and defend their solutions. He is able to solve assigned tasks in the context of production and at the same time economic contexts, which follows from the structure of the subjects. It applies the acquired knowledge and methods in the field of economics and business management and production management in economic practice and analyzes the achieved outputs and their interrelationships. He is flexible, able to think analytically and use knowledge and methods to solve problems, especially in manufacturing companies, taking into account social, economic, technical and ethical responsibility. It applies appropriate software oriented to modeling and simulations of business processes and systems, project management, economic calculations, working with databases, information support of business management and cooperation. He can effectively communicate, lead and cooperate in work teams. He has soft skills, he has the ability to work independently, he can communicate actively (verbally and in writing) in the English language.</w:t>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Riadiaci pracovník (manažér) v strojárskej výrobe 7</w:t>
        <w:br/>
        <w:t xml:space="preserve">          Projektový špecialista (projektový manažér) 7</w:t>
        <w:br/>
        <w:t xml:space="preserve">          Riadiaci pracovník (manažér) v oblasti investícií 7</w:t>
        <w:br/>
        <w:t xml:space="preserve">          Strojársky špecialista v oblasti kvality 7</w:t>
        <w:br/>
        <w:t xml:space="preserve">          Riadiaci pracovník zmien (krízový manažér) 7</w:t>
        <w:br/>
        <w:t xml:space="preserve">          Špecialista rozvoja priemyslu a obchodu 7</w:t>
        <w:br/>
        <w:t xml:space="preserve">          Riadiaci pracovník (manažér) obstarávania 7</w:t>
        <w:br/>
        <w:t xml:space="preserve">          Riadiaci pracovník (manažér) ľudských zdrojov (personál... 7</w:t>
        <w:br/>
        <w:t xml:space="preserve">          Procesný špecialista v strojárskej výrobe 7</w:t>
        <w:br/>
        <w:t xml:space="preserve">          Špecialista optimalizácie procesov 7</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In 2020, the first graduates of the business management and economics study program were in the engineering degree. Graduate employment is 100%.</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successful graduates of the study program listed below have agreed to the publication of their personal data.</w:t>
        <w:br/>
        <w:t>Ing. Anna Gulova,</w:t>
        <w:br/>
        <w:t>company: ForceLine, s.r.o., job position: sales director</w:t>
        <w:br/>
        <w:t>Ing. Simona Babušíková,</w:t>
        <w:br/>
        <w:t>company: Partners Group SK, job position: Senior Consultant</w:t>
        <w:br/>
        <w:t>Ing. Viktoria Kochová,</w:t>
        <w:br/>
        <w:t>company: MAGNA PT, s.r.o., job position: industrial engineer</w:t>
        <w:br/>
        <w:t>Ing. Jana Tóthová,</w:t>
        <w:br/>
        <w:t>company: Marelli Kechnec Slovakia, job position: Buyer Specialist</w:t>
        <w:br/>
        <w:t>Ing. Christiána Gibalová,</w:t>
        <w:br/>
        <w:t>company: Siemens Healthinners, job position: Order-to-cash-expert</w:t>
        <w:br/>
        <w:t>Ing. Matúš Stebila,</w:t>
        <w:br/>
        <w:t>company: Minebea Slovakia s.r.o., job position: process engineer</w:t>
        <w:br/>
        <w:t>Ing. Stanislava Demeterová,</w:t>
        <w:br/>
        <w:t>company: Marelli Kechnec Slovakia s.r.o., job position: material management specialist</w:t>
        <w:br/>
        <w:t>Ing. Lívia Gondová,</w:t>
        <w:br/>
        <w:t>company: Deutsche Telekom Systems Solutions Slovakia s.r.o., job position: accountant/controller</w:t>
        <w:br/>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quality of the study program was assessed by authorities from practice. All of them agreed to the publication of the reviews. They evaluated the study program as suitable and beneficial for companies and confirmed the high applicability of graduates in practice. The overall conclusion of the evaluation of the study program is positive without critical remarks. Statements on the study program were prepared by:</w:t>
        <w:br/>
        <w:t/>
        <w:br/>
        <w:t>Ing. Michal Demečko, PhD., project director at Škoda AUTO, a.s. Mladá Boleslav, Czech Republic.</w:t>
        <w:br/>
        <w:t>The expert from practice expressed his agreement with the ascertained facts, which are listed in the attached questionnaire (minutes from the meeting of the ŠP Council dated 06/09/2022), he had no reservations or comments on the given facts.</w:t>
        <w:br/>
        <w:t/>
        <w:br/>
        <w:t>Ing. Ján Rusnák, PhD., quality process engineer of pickling lines and rolling lines at U.S. Steel Košice, s.r.o., Slovak Republic.</w:t>
        <w:br/>
        <w:t>The expert from practice expressed his agreement with the ascertained facts, which are listed in the attached questionnaire (minutes from the meeting of the ŠP Council dated 06/09/2022), he had no reservations or comments on the given facts.</w:t>
        <w:br/>
        <w:t/>
        <w:br/>
        <w:t>Ing. Vladimír Timko, head of purchasing at IMA Schelling Slovakia s.r.o., Slovak Republic.</w:t>
        <w:br/>
        <w:t>The expert from practice expressed his agreement with the ascertained facts, which are listed in the attached questionnaire (minutes from the ŠP Council meeting dated 06/09/2022), he had no reservations about the given facts. He made recommendations increasing students' readiness for practice, specifically recommending to intensify the teaching of foreign languages ​​and to extend the duration of professional practice for students.</w:t>
        <w:br/>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3">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14">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5">
        <w:r>
          <w:rPr>
            <w:rFonts w:ascii="" w:hAnsi="" w:cs="" w:eastAsia=""/>
            <w:sz w:val="20"/>
            <w:b w:val="off"/>
            <w:i w:val="off"/>
            <w:u w:val="single"/>
            <w:color w:val="0000FF"/>
          </w:rPr>
          <w:t>https://maisportal.tuke.sk/portal/studijneProgramy.mais?spsId=49075983&amp;arksId=47507289&amp;fakultaId=6876&amp;lang=sk</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6">
        <w:r>
          <w:rPr>
            <w:rFonts w:ascii="" w:hAnsi="" w:cs="" w:eastAsia=""/>
            <w:sz w:val="20"/>
            <w:b w:val="off"/>
            <w:i w:val="off"/>
            <w:u w:val="single"/>
            <w:color w:val="0000FF"/>
          </w:rPr>
          <w:t>https://maisportal.tuke.sk/portal/studijneProgramy.mais?spsId=49075983&amp;arksId=47507289&amp;fakultaId=6876&amp;lang=sk</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7">
        <w:r>
          <w:rPr>
            <w:rFonts w:ascii="" w:hAnsi="" w:cs="" w:eastAsia=""/>
            <w:sz w:val="20"/>
            <w:b w:val="off"/>
            <w:i w:val="off"/>
            <w:u w:val="single"/>
            <w:color w:val="0000FF"/>
          </w:rPr>
          <w:t>http://www.sjf.tuke.sk/studium/harmonogram-studia</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prof. Ing. Jaroslava Kádárová, PhD., MBA, </w:t>
      </w:r>
      <w:r w:rsidR="00505A88">
        <w:rPr>
          <w:rFonts w:cstheme="minorHAnsi"/>
          <w:i/>
          <w:iCs/>
          <w:sz w:val="20"/>
          <w:szCs w:val="20"/>
          <w:lang w:val="en-GB"/>
        </w:rPr>
        <w:t/>
      </w:r>
      <w:r w:rsidRPr="00BA4B69">
        <w:rPr>
          <w:rFonts w:cstheme="minorHAnsi"/>
          <w:i/>
          <w:iCs/>
          <w:sz w:val="20"/>
          <w:szCs w:val="20"/>
          <w:lang w:val="en-GB"/>
        </w:rPr>
        <w:t xml:space="preserve">jaroslava.kadarova@tuke.sk, </w:t>
      </w:r>
      <w:r w:rsidR="00505A88">
        <w:rPr>
          <w:rFonts w:cstheme="minorHAnsi"/>
          <w:i/>
          <w:iCs/>
          <w:sz w:val="20"/>
          <w:szCs w:val="20"/>
          <w:lang w:val="en-GB"/>
        </w:rPr>
        <w:t/>
      </w:r>
      <w:r w:rsidRPr="00BA4B69">
        <w:rPr>
          <w:rFonts w:cstheme="minorHAnsi"/>
          <w:i/>
          <w:iCs/>
          <w:sz w:val="20"/>
          <w:szCs w:val="20"/>
          <w:lang w:val="en-GB"/>
        </w:rPr>
        <w:t>+421 55 6023242</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prof. Ing. Jaroslava Kádárová, PhD., MBA, jaroslava.kadarova@tuke.sk, +421 55 6023242</w:t>
        <w:br/>
        <w:t xml:space="preserve">          prof. RNDr. Martin Bača, CSc., martin.baca@tuke.sk, +421 55 6022225</w:t>
        <w:br/>
        <w:t xml:space="preserve">          doc. Ing. Renáta Turisová, PhD., MBA, renata.turisova@tuke.sk, +421 55 6022513</w:t>
        <w:br/>
        <w:t xml:space="preserve">          doc. Ing. Jaroslava Janeková, PhD., jaroslava.janekova@tuke.sk, +421 55 6023239</w:t>
        <w:br/>
        <w:t xml:space="preserve">          Dr. h. c. mult. prof. Ing. Miroslav Badida, PhD., miroslav.badida@tuke.sk, +421 55 6022716</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prof. Ing. Jaroslava Kádárová, PhD., MBA, </w:t>
      </w:r>
      <w:hyperlink r:id="rId18">
        <w:r>
          <w:rPr>
            <w:rFonts w:ascii="" w:hAnsi="" w:cs="" w:eastAsia=""/>
            <w:sz w:val="20"/>
            <w:b w:val="off"/>
            <w:i w:val="on"/>
            <w:u w:val="single"/>
            <w:color w:val="0000FF"/>
          </w:rPr>
          <w:t>https://res.tuke.sk/api/vupch/2392/export</w:t>
          <w:br/>
        </w:r>
      </w:hyperlink>
      <w:r>
        <w:rPr>
          <w:rFonts w:ascii="" w:hAnsi="" w:cs="" w:eastAsia=""/>
          <w:sz w:val="20"/>
          <w:b w:val="off"/>
          <w:i w:val="on"/>
          <w:u w:val="none"/>
          <w:color w:val=""/>
        </w:rPr>
        <w:t xml:space="preserve">
prof. RNDr. Martin Bača, CSc., </w:t>
      </w:r>
      <w:hyperlink r:id="rId19">
        <w:r>
          <w:rPr>
            <w:rFonts w:ascii="" w:hAnsi="" w:cs="" w:eastAsia=""/>
            <w:sz w:val="20"/>
            <w:b w:val="off"/>
            <w:i w:val="on"/>
            <w:u w:val="single"/>
            <w:color w:val="0000FF"/>
          </w:rPr>
          <w:t>https://res.tuke.sk/api/vupch/1070/export</w:t>
          <w:br/>
        </w:r>
      </w:hyperlink>
      <w:r>
        <w:rPr>
          <w:rFonts w:ascii="" w:hAnsi="" w:cs="" w:eastAsia=""/>
          <w:sz w:val="20"/>
          <w:b w:val="off"/>
          <w:i w:val="on"/>
          <w:u w:val="none"/>
          <w:color w:val=""/>
        </w:rPr>
        <w:t xml:space="preserve">
doc. Ing. Renáta Turisová, PhD., MBA, </w:t>
      </w:r>
      <w:hyperlink r:id="rId20">
        <w:r>
          <w:rPr>
            <w:rFonts w:ascii="" w:hAnsi="" w:cs="" w:eastAsia=""/>
            <w:sz w:val="20"/>
            <w:b w:val="off"/>
            <w:i w:val="on"/>
            <w:u w:val="single"/>
            <w:color w:val="0000FF"/>
          </w:rPr>
          <w:t>https://res.tuke.sk/api/vupch/2390/export</w:t>
          <w:br/>
        </w:r>
      </w:hyperlink>
      <w:r>
        <w:rPr>
          <w:rFonts w:ascii="" w:hAnsi="" w:cs="" w:eastAsia=""/>
          <w:sz w:val="20"/>
          <w:b w:val="off"/>
          <w:i w:val="on"/>
          <w:u w:val="none"/>
          <w:color w:val=""/>
        </w:rPr>
        <w:t xml:space="preserve">
doc. Ing. Jaroslava Janeková, PhD., </w:t>
      </w:r>
      <w:hyperlink r:id="rId21">
        <w:r>
          <w:rPr>
            <w:rFonts w:ascii="" w:hAnsi="" w:cs="" w:eastAsia=""/>
            <w:sz w:val="20"/>
            <w:b w:val="off"/>
            <w:i w:val="on"/>
            <w:u w:val="single"/>
            <w:color w:val="0000FF"/>
          </w:rPr>
          <w:t>https://res.tuke.sk/api/vupch/1516/export</w:t>
          <w:br/>
        </w:r>
      </w:hyperlink>
      <w:r>
        <w:rPr>
          <w:rFonts w:ascii="" w:hAnsi="" w:cs="" w:eastAsia=""/>
          <w:sz w:val="20"/>
          <w:b w:val="off"/>
          <w:i w:val="on"/>
          <w:u w:val="none"/>
          <w:color w:val=""/>
        </w:rPr>
        <w:t xml:space="preserve">
Dr. h. c. mult. prof. Ing. Miroslav Badida, PhD., </w:t>
      </w:r>
      <w:hyperlink r:id="rId22">
        <w:r>
          <w:rPr>
            <w:rFonts w:ascii="" w:hAnsi="" w:cs="" w:eastAsia=""/>
            <w:sz w:val="20"/>
            <w:b w:val="off"/>
            <w:i w:val="on"/>
            <w:u w:val="single"/>
            <w:color w:val="0000FF"/>
          </w:rPr>
          <w:t>https://res.tuke.sk/api/vupch/1133/export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3">
        <w:r>
          <w:rPr>
            <w:rFonts w:ascii="" w:hAnsi="" w:cs="" w:eastAsia=""/>
            <w:sz w:val="20"/>
            <w:b w:val="off"/>
            <w:i w:val="off"/>
            <w:u w:val="single"/>
            <w:color w:val="0000FF"/>
          </w:rPr>
          <w:t>https://maisportal.tuke.sk/portal/studijneProgramy.mais?spsId=49075983&amp;arksId=47507289&amp;fakultaId=6876&amp;lang=sk</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24">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Paulína Jasečková, paulina.jaseckova@student.tuke.sk, 421918052924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Ing. Lenka Vyrostková, PhD., </w:t>
      </w:r>
      <w:r w:rsidR="00505A88">
        <w:rPr>
          <w:rFonts w:cstheme="minorHAnsi"/>
          <w:i/>
          <w:iCs/>
          <w:sz w:val="20"/>
          <w:szCs w:val="20"/>
          <w:lang w:val="en-GB"/>
        </w:rPr>
        <w:t/>
      </w:r>
      <w:r w:rsidRPr="00BA4B69">
        <w:rPr>
          <w:rFonts w:cstheme="minorHAnsi"/>
          <w:i/>
          <w:iCs/>
          <w:sz w:val="20"/>
          <w:szCs w:val="20"/>
          <w:lang w:val="en-GB"/>
        </w:rPr>
        <w:t xml:space="preserve">lenka.vyrostkova@tuke.sk, </w:t>
      </w:r>
      <w:r w:rsidR="00505A88">
        <w:rPr>
          <w:rFonts w:cstheme="minorHAnsi"/>
          <w:i/>
          <w:iCs/>
          <w:sz w:val="20"/>
          <w:szCs w:val="20"/>
          <w:lang w:val="en-GB"/>
        </w:rPr>
        <w:t/>
      </w:r>
      <w:r w:rsidRPr="00BA4B69">
        <w:rPr>
          <w:rFonts w:cstheme="minorHAnsi"/>
          <w:i/>
          <w:iCs/>
          <w:sz w:val="20"/>
          <w:szCs w:val="20"/>
          <w:lang w:val="en-GB"/>
        </w:rPr>
        <w:t>+421 55 6022669</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5">
        <w:r>
          <w:rPr>
            <w:rFonts w:ascii="" w:hAnsi="" w:cs="" w:eastAsia=""/>
            <w:sz w:val="20"/>
            <w:b w:val="off"/>
            <w:i w:val="off"/>
            <w:u w:val="single"/>
            <w:color w:val="0000FF"/>
          </w:rPr>
          <w:t>https://www.sjf.tuke.sk/kontakt/studijne-oddelenie</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
The laboratory of digitization and simulation of business processes (PK9-206); </w:t>
      </w:r>
      <w:hyperlink r:id="rId26">
        <w:r>
          <w:rPr>
            <w:rFonts w:ascii="" w:hAnsi="" w:cs="" w:eastAsia=""/>
            <w:sz w:val="20"/>
            <w:b w:val="off"/>
            <w:i w:val="on"/>
            <w:u w:val="single"/>
            <w:color w:val="0000FF"/>
          </w:rPr>
          <w:t>https://www.sjf.tuke.sk/umpadi/sk/lab-ldaspp;</w:t>
          <w:br/>
        </w:r>
      </w:hyperlink>
      <w:r>
        <w:rPr>
          <w:rFonts w:ascii="" w:hAnsi="" w:cs="" w:eastAsia=""/>
          <w:sz w:val="20"/>
          <w:b w:val="off"/>
          <w:i w:val="on"/>
          <w:u w:val="none"/>
          <w:color w:val=""/>
        </w:rPr>
        <w:t xml:space="preserve">  teaching of profile subjects Process management and Modeling and simulation of logistics systems. Software: SolidWorks, TX Plant Simulation, TIA Portal, Process Simulate.
The laboratory of augmented and mixed reality (PK9-301);  </w:t>
      </w:r>
      <w:hyperlink r:id="rId27">
        <w:r>
          <w:rPr>
            <w:rFonts w:ascii="" w:hAnsi="" w:cs="" w:eastAsia=""/>
            <w:sz w:val="20"/>
            <w:b w:val="off"/>
            <w:i w:val="on"/>
            <w:u w:val="single"/>
            <w:color w:val="0000FF"/>
          </w:rPr>
          <w:t>https://www.sjf.tuke.sk/umpadi/sk/lab-5-api;</w:t>
          <w:br/>
        </w:r>
      </w:hyperlink>
      <w:r>
        <w:rPr>
          <w:rFonts w:ascii="" w:hAnsi="" w:cs="" w:eastAsia=""/>
          <w:sz w:val="20"/>
          <w:b w:val="off"/>
          <w:i w:val="on"/>
          <w:u w:val="none"/>
          <w:color w:val=""/>
        </w:rPr>
        <w:t xml:space="preserve"> teaching the profile subject Semester project. Software: SolidWorks, TX Plant Simulation, Twinmotion.
Design studio of industrial plants and enterprises (PK9-207); </w:t>
      </w:r>
      <w:hyperlink r:id="rId28">
        <w:r>
          <w:rPr>
            <w:rFonts w:ascii="" w:hAnsi="" w:cs="" w:eastAsia=""/>
            <w:sz w:val="20"/>
            <w:b w:val="off"/>
            <w:i w:val="on"/>
            <w:u w:val="single"/>
            <w:color w:val="0000FF"/>
          </w:rPr>
          <w:t>https://www.sjf.tuke.sk/umpadi/sk/lab-appzap;</w:t>
          <w:br/>
        </w:r>
      </w:hyperlink>
      <w:r>
        <w:rPr>
          <w:rFonts w:ascii="" w:hAnsi="" w:cs="" w:eastAsia=""/>
          <w:sz w:val="20"/>
          <w:b w:val="off"/>
          <w:i w:val="on"/>
          <w:u w:val="none"/>
          <w:color w:val=""/>
        </w:rPr>
        <w:t xml:space="preserve">  teaching of profile subject Designing production processes and systems. Software: Inventor, Catia, AutoCad Factory Design.
The Laboratory of Experimental Virtual and Mixed Reality (PK9-210); </w:t>
      </w:r>
      <w:hyperlink r:id="rId29">
        <w:r>
          <w:rPr>
            <w:rFonts w:ascii="" w:hAnsi="" w:cs="" w:eastAsia=""/>
            <w:sz w:val="20"/>
            <w:b w:val="off"/>
            <w:i w:val="on"/>
            <w:u w:val="single"/>
            <w:color w:val="0000FF"/>
          </w:rPr>
          <w:t>https://www.sjf.tuke.sk/umpadi/sk/lab-levazr;</w:t>
          <w:br/>
        </w:r>
      </w:hyperlink>
      <w:r>
        <w:rPr>
          <w:rFonts w:ascii="" w:hAnsi="" w:cs="" w:eastAsia=""/>
          <w:sz w:val="20"/>
          <w:b w:val="off"/>
          <w:i w:val="on"/>
          <w:u w:val="none"/>
          <w:color w:val=""/>
        </w:rPr>
        <w:t xml:space="preserve"> teaching of the subject Applied Virtual Reality. Software: AUTOCAD Architecture, Inventor Professional, Solidworks.
Laboratory of computer modeling and environmental simulations (PK5-004); </w:t>
      </w:r>
      <w:hyperlink r:id="rId30">
        <w:r>
          <w:rPr>
            <w:rFonts w:ascii="" w:hAnsi="" w:cs="" w:eastAsia=""/>
            <w:sz w:val="20"/>
            <w:b w:val="off"/>
            <w:i w:val="on"/>
            <w:u w:val="single"/>
            <w:color w:val="0000FF"/>
          </w:rPr>
          <w:t>https://www.sjf.tuke.sk/kip/sk/veda-a-vyskum/laboratoria-katedry/20-frontpage/534-laboratorium-pocitacoveho-modelovania-a-environmentalnych-simulacii-pk5-004;</w:t>
          <w:br/>
        </w:r>
      </w:hyperlink>
      <w:r>
        <w:rPr>
          <w:rFonts w:ascii="" w:hAnsi="" w:cs="" w:eastAsia=""/>
          <w:sz w:val="20"/>
          <w:b w:val="off"/>
          <w:i w:val="on"/>
          <w:u w:val="none"/>
          <w:color w:val=""/>
        </w:rPr>
        <w:t xml:space="preserve"> teaching of profile subjects  Database Systems, Project Management and others. Software: MS Office, MS Project, @Risk.
Laboratory of physical environmental factors I. (PK5-001); </w:t>
      </w:r>
      <w:hyperlink r:id="rId31">
        <w:r>
          <w:rPr>
            <w:rFonts w:ascii="" w:hAnsi="" w:cs="" w:eastAsia=""/>
            <w:sz w:val="20"/>
            <w:b w:val="off"/>
            <w:i w:val="on"/>
            <w:u w:val="single"/>
            <w:color w:val="0000FF"/>
          </w:rPr>
          <w:t>https://www.sjf.tuke.sk/kip/sk/veda-a-vyskum/laboratoria-katedry/20-frontpage/534-laboratorium-pocitacoveho-modelovania-a-environmentalnych-simulacii-pk5-004;</w:t>
          <w:br/>
        </w:r>
      </w:hyperlink>
      <w:r>
        <w:rPr>
          <w:rFonts w:ascii="" w:hAnsi="" w:cs="" w:eastAsia=""/>
          <w:sz w:val="20"/>
          <w:b w:val="off"/>
          <w:i w:val="on"/>
          <w:u w:val="none"/>
          <w:color w:val=""/>
        </w:rPr>
        <w:t xml:space="preserve"> teaching of profile subject Ergonomics, analysis and measurement of work. Equipment: Instruments for measuring noise, vibration and radiation.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Access to study literature and information databases is provided through the TUKE University Library: </w:t>
      </w:r>
      <w:hyperlink r:id="rId32">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The library fund of UK TUKE consists of its own funds (books, scripts, anthologies, magazines, theses and electronic media). In 2022, the library fund consisted of 172,878 book units. The annual addition to the library is over 3,000 book units. The study room contains basic and supplementary study literature, magazines, anthologies, encyclopedias, language and educational dictionaries. Users have free access to them. As part of the lending services, users borrow approximately 5,000 book units annually.
The university library has barrier-free access to 2 elevators and 2 barrier-free toilets. There are 650 study places and more than 300 places with electrical sockets for charging laptops and mobile phones. The library has 32 desktop computers with Internet connection, intranet, Wi-Fi network and access to databases of electronic periodicals.
Through the library's Copycenter, students have access to printing and reprographic services provided on 12 printers, 3 of which are large-capacity for oversized printing. The library also has its own digitization workplace with a scanning robot, as well as a book scanner for the public, which is located in the study room. Currently, the library fund is being built not only on a physical level (print and USB, CD, DVD), but also a repository of digitized books from the library fund on the MediaINFO platform, containing over 600 titles, is being developed. Access to information technologies is ensured through ÚVT TUKE: </w:t>
      </w:r>
      <w:hyperlink r:id="rId33">
        <w:r>
          <w:rPr>
            <w:rFonts w:ascii="" w:hAnsi="" w:cs="" w:eastAsia=""/>
            <w:sz w:val="20"/>
            <w:b w:val="off"/>
            <w:i w:val="on"/>
            <w:u w:val="single"/>
            <w:color w:val="0000FF"/>
          </w:rPr>
          <w:t>https://uvt.tuke.sk/wps/portal/uv/software</w:t>
          <w:br/>
        </w:r>
      </w:hyperlink>
      <w:r>
        <w:rPr>
          <w:rFonts w:ascii="" w:hAnsi="" w:cs="" w:eastAsia=""/>
          <w:sz w:val="20"/>
          <w:b w:val="off"/>
          <w:i w:val="on"/>
          <w:u w:val="none"/>
          <w:color w:val=""/>
        </w:rPr>
        <w:t xml:space="preserve">
</w:t>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The distance form of education is not normally used for full-time studies. However, at the time of the COVID-19 pandemic, the distance form of education was also used for the face-to-face form of study. All subjects of the study program were taught through the MS Teams e-learning portal. For each subject, a team was created with the name of the subject and its form (lecture or exercise). Online teaching took place within this team. The students were also provided with teaching materials, inserted into the created file in the given team. Tests, graded credits and exams were carried out online either in the form of an oral answer or a test or a written elaboration of the assigned task in the form of assigned tasks.</w:t>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E-learning in the RaEP study program is provided through e-learning portals:
MS Teams - the student has access to the given portal through the assigned name and password, which they receive when enrolling the student in the 1st year
access: </w:t>
      </w:r>
      <w:hyperlink r:id="rId34">
        <w:r>
          <w:rPr>
            <w:rFonts w:ascii="" w:hAnsi="" w:cs="" w:eastAsia=""/>
            <w:sz w:val="20"/>
            <w:b w:val="off"/>
            <w:i w:val="on"/>
            <w:u w:val="single"/>
            <w:color w:val="0000FF"/>
          </w:rPr>
          <w:t>https://www.microsoft.com/sk-sk/microsoft-teams/log-in</w:t>
          <w:br/>
        </w:r>
      </w:hyperlink>
      <w:r>
        <w:rPr>
          <w:rFonts w:ascii="" w:hAnsi="" w:cs="" w:eastAsia=""/>
          <w:sz w:val="20"/>
          <w:b w:val="off"/>
          <w:i w:val="on"/>
          <w:u w:val="none"/>
          <w:color w:val=""/>
        </w:rPr>
        <w:t xml:space="preserve">
manual: </w:t>
      </w:r>
      <w:hyperlink r:id="rId35">
        <w:r>
          <w:rPr>
            <w:rFonts w:ascii="" w:hAnsi="" w:cs="" w:eastAsia=""/>
            <w:sz w:val="20"/>
            <w:b w:val="off"/>
            <w:i w:val="on"/>
            <w:u w:val="single"/>
            <w:color w:val="0000FF"/>
          </w:rPr>
          <w:t>https://support.microsoft.com/sk-sk/topic/pr%C3%ADru%C4%8Dky-na-stiahnutie-6bd3eb82-0a0f-43cc-a4d2-c9f4e7ebdf39</w:t>
          <w:br/>
        </w:r>
      </w:hyperlink>
      <w:r>
        <w:rPr>
          <w:rFonts w:ascii="" w:hAnsi="" w:cs="" w:eastAsia=""/>
          <w:sz w:val="20"/>
          <w:b w:val="off"/>
          <w:i w:val="on"/>
          <w:u w:val="none"/>
          <w:color w:val=""/>
        </w:rPr>
        <w:t xml:space="preserve">
Moodle - the student has access to the given portal through the assigned name and password, which they receive when enrolling the student in the 1st year
access: </w:t>
      </w:r>
      <w:hyperlink r:id="rId36">
        <w:r>
          <w:rPr>
            <w:rFonts w:ascii="" w:hAnsi="" w:cs="" w:eastAsia=""/>
            <w:sz w:val="20"/>
            <w:b w:val="off"/>
            <w:i w:val="on"/>
            <w:u w:val="single"/>
            <w:color w:val="0000FF"/>
          </w:rPr>
          <w:t>https://moodle.tuke.sk/moodle/course/index.php?categoryid=16</w:t>
          <w:br/>
        </w:r>
      </w:hyperlink>
      <w:r>
        <w:rPr>
          <w:rFonts w:ascii="" w:hAnsi="" w:cs="" w:eastAsia=""/>
          <w:sz w:val="20"/>
          <w:b w:val="off"/>
          <w:i w:val="on"/>
          <w:u w:val="none"/>
          <w:color w:val=""/>
        </w:rPr>
        <w:t xml:space="preserve">
manual: </w:t>
      </w:r>
      <w:hyperlink r:id="rId37">
        <w:r>
          <w:rPr>
            <w:rFonts w:ascii="" w:hAnsi="" w:cs="" w:eastAsia=""/>
            <w:sz w:val="20"/>
            <w:b w:val="off"/>
            <w:i w:val="on"/>
            <w:u w:val="single"/>
            <w:color w:val="0000FF"/>
          </w:rPr>
          <w:t>https://moodle.tuke.sk/moodle/</w:t>
          <w:br/>
        </w:r>
      </w:hyperlink>
      <w:r>
        <w:rPr>
          <w:rFonts w:ascii="" w:hAnsi="" w:cs="" w:eastAsia=""/>
          <w:sz w:val="20"/>
          <w:b w:val="off"/>
          <w:i w:val="on"/>
          <w:u w:val="none"/>
          <w:color w:val=""/>
        </w:rPr>
        <w:t xml:space="preserve">
</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The procedure for transitioning from full-time to distance education is governed by the following instructions, respectively. directives:
Information about the study: </w:t>
      </w:r>
      <w:hyperlink r:id="rId38">
        <w:r>
          <w:rPr>
            <w:rFonts w:ascii="" w:hAnsi="" w:cs="" w:eastAsia=""/>
            <w:sz w:val="20"/>
            <w:b w:val="off"/>
            <w:i w:val="on"/>
            <w:u w:val="single"/>
            <w:color w:val="0000FF"/>
          </w:rPr>
          <w:t>https://www.sjf.tuke.sk/studium/informacie-o-studiu</w:t>
          <w:br/>
        </w:r>
      </w:hyperlink>
      <w:r>
        <w:rPr>
          <w:rFonts w:ascii="" w:hAnsi="" w:cs="" w:eastAsia=""/>
          <w:sz w:val="20"/>
          <w:b w:val="off"/>
          <w:i w:val="on"/>
          <w:u w:val="none"/>
          <w:color w:val=""/>
        </w:rPr>
        <w:t xml:space="preserve">
Dean's instructions: </w:t>
      </w:r>
      <w:hyperlink r:id="rId39">
        <w:r>
          <w:rPr>
            <w:rFonts w:ascii="" w:hAnsi="" w:cs="" w:eastAsia=""/>
            <w:sz w:val="20"/>
            <w:b w:val="off"/>
            <w:i w:val="on"/>
            <w:u w:val="single"/>
            <w:color w:val="0000FF"/>
          </w:rPr>
          <w:t>https://www.sjf.tuke.sk/studium/pokyny-dekana</w:t>
          <w:br/>
        </w:r>
      </w:hyperlink>
      <w:r>
        <w:rPr>
          <w:rFonts w:ascii="" w:hAnsi="" w:cs="" w:eastAsia=""/>
          <w:sz w:val="20"/>
          <w:b w:val="off"/>
          <w:i w:val="on"/>
          <w:u w:val="none"/>
          <w:color w:val=""/>
        </w:rPr>
        <w:t xml:space="preserve">
Basic internal regulations of TUKE: </w:t>
      </w:r>
      <w:hyperlink r:id="rId40">
        <w:r>
          <w:rPr>
            <w:rFonts w:ascii="" w:hAnsi="" w:cs="" w:eastAsia=""/>
            <w:sz w:val="20"/>
            <w:b w:val="off"/>
            <w:i w:val="on"/>
            <w:u w:val="single"/>
            <w:color w:val="0000FF"/>
          </w:rPr>
          <w:t>https://tuke.sk/wps/portal/tuke/university/legislativa-univerzity/interne-predpisy-a-smernice</w:t>
          <w:br/>
        </w:r>
      </w:hyperlink>
      <w:r>
        <w:rPr>
          <w:rFonts w:ascii="" w:hAnsi="" w:cs="" w:eastAsia=""/>
          <w:sz w:val="20"/>
          <w:b w:val="off"/>
          <w:i w:val="on"/>
          <w:u w:val="none"/>
          <w:color w:val=""/>
        </w:rPr>
        <w:t xml:space="preserve">
</w:t>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The cooperation of the Department of Industrial and Digital Engineering (KPaDI) with industrial practice is a perspective for increasing the qualifications of graduates of the business management and economics study program, who have the potential to further develop and strengthen their knowledge and competences in the field of business management and economics and industrial engineering.</w:t>
        <w:br/>
        <w:t>The companies listed below are active partners of KPaDI in the field of project and publication activity, consultants and opponents in the solution of diploma theses and in the realization of excursions or professional practice of students:</w:t>
        <w:br/>
        <w:t>• Asseco CEIT, a.s.</w:t>
        <w:br/>
        <w:t>• Continental Matador Rubber, s.r.o.</w:t>
        <w:br/>
        <w:t>• ECO-BAGS, s.r.o.</w:t>
        <w:br/>
        <w:t>• Faurecia Automotive Slovakia s.r.o.</w:t>
        <w:br/>
        <w:t>• Harmanec - Kuvert, spol. Ltd.</w:t>
        <w:br/>
        <w:t>• Howe Slovensko s.r.o.</w:t>
        <w:br/>
        <w:t>• IMA Schelling Slovakia s.r.o.</w:t>
        <w:br/>
        <w:t>• Jaguar Land Rover Slovakia</w:t>
        <w:br/>
        <w:t>• Kia Slovakia with r. about.</w:t>
        <w:br/>
        <w:t>• Lear Corporation Seating Slovakia s.r.o.</w:t>
        <w:br/>
        <w:t>• M2M Solutions, s.r.o.</w:t>
        <w:br/>
        <w:t>• Magna Electronics Slovakia s.r.o.</w:t>
        <w:br/>
        <w:t>• Marelli Kechnec Slovakia s.r.o.</w:t>
        <w:br/>
        <w:t>• Mondi SCP, a.s.</w:t>
        <w:br/>
        <w:t>• RYBA Košice spol. Ltd.</w:t>
        <w:br/>
        <w:t>• SIDAT Digital, s.r.o.</w:t>
        <w:br/>
        <w:t>• Siemens Digital Industries Software</w:t>
        <w:br/>
        <w:t>• Siemens s.r.o.</w:t>
        <w:br/>
        <w:t>• Slovak legal metrology, n. about.</w:t>
        <w:br/>
        <w:t>• SOVA Digital a.s.</w:t>
        <w:br/>
        <w:t>• ŠkodaAuto, a.s.</w:t>
        <w:br/>
        <w:t>• Tauris, a.s.</w:t>
        <w:br/>
        <w:t>• T-Systems Slovakia s.r.o.</w:t>
        <w:br/>
        <w:t>• U.S. Steel Košice, s.r.o.</w:t>
        <w:br/>
        <w:t>• VOLKSWAGEN SLOVAKIA, a.s.</w:t>
        <w:br/>
        <w:t>• WHIRLPOOL SLOVAKIA spol. Ltd.</w:t>
        <w:br/>
        <w:t>• Zastrova, a.s., etc.</w:t>
        <w:br/>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41">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2">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4">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5">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6">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7">
        <w:r>
          <w:rPr>
            <w:rFonts w:ascii="" w:hAnsi="" w:cs="" w:eastAsia=""/>
            <w:sz w:val="20"/>
            <w:b w:val="off"/>
            <w:i w:val="off"/>
            <w:u w:val="single"/>
            <w:color w:val="0000FF"/>
          </w:rPr>
          <w:t>https://sjf.tuke.sk/uchadzac/podmienky-prijatia/inzinierske/</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8">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9">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50">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51">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52">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tuke.sk/wps/portal/tuke/university/vnutorny-system-kvality/studijne-programy" TargetMode="External" Type="http://schemas.openxmlformats.org/officeDocument/2006/relationships/hyperlink"/><Relationship Id="rId14" Target="https://tuke.sk/wps/portal/tuke/university/legislativa-univerzity/interne-predpisy-a-smernice" TargetMode="External" Type="http://schemas.openxmlformats.org/officeDocument/2006/relationships/hyperlink"/><Relationship Id="rId15" Target="https://maisportal.tuke.sk/portal/studijneProgramy.mais?spsId=49075983&amp;arksId=47507289&amp;fakultaId=6876&amp;lang=sk" TargetMode="External" Type="http://schemas.openxmlformats.org/officeDocument/2006/relationships/hyperlink"/><Relationship Id="rId16" Target="https://maisportal.tuke.sk/portal/studijneProgramy.mais?spsId=49075983&amp;arksId=47507289&amp;fakultaId=6876&amp;lang=sk" TargetMode="External" Type="http://schemas.openxmlformats.org/officeDocument/2006/relationships/hyperlink"/><Relationship Id="rId17" Target="http://www.sjf.tuke.sk/studium/harmonogram-studia" TargetMode="External" Type="http://schemas.openxmlformats.org/officeDocument/2006/relationships/hyperlink"/><Relationship Id="rId18" Target="https://res.tuke.sk/api/vupch/2392/export" TargetMode="External" Type="http://schemas.openxmlformats.org/officeDocument/2006/relationships/hyperlink"/><Relationship Id="rId19" Target="https://res.tuke.sk/api/vupch/1070/export" TargetMode="External" Type="http://schemas.openxmlformats.org/officeDocument/2006/relationships/hyperlink"/><Relationship Id="rId2" Target="numbering.xml" Type="http://schemas.openxmlformats.org/officeDocument/2006/relationships/numbering"/><Relationship Id="rId20" Target="https://res.tuke.sk/api/vupch/2390/export" TargetMode="External" Type="http://schemas.openxmlformats.org/officeDocument/2006/relationships/hyperlink"/><Relationship Id="rId21" Target="https://res.tuke.sk/api/vupch/1516/export" TargetMode="External" Type="http://schemas.openxmlformats.org/officeDocument/2006/relationships/hyperlink"/><Relationship Id="rId22" Target="https://res.tuke.sk/api/vupch/1133/export" TargetMode="External" Type="http://schemas.openxmlformats.org/officeDocument/2006/relationships/hyperlink"/><Relationship Id="rId23" Target="https://maisportal.tuke.sk/portal/studijneProgramy.mais?spsId=49075983&amp;arksId=47507289&amp;fakultaId=6876&amp;lang=sk" TargetMode="External" Type="http://schemas.openxmlformats.org/officeDocument/2006/relationships/hyperlink"/><Relationship Id="rId24" Target="https://at.tuke.sk" TargetMode="External" Type="http://schemas.openxmlformats.org/officeDocument/2006/relationships/hyperlink"/><Relationship Id="rId25" Target="https://www.sjf.tuke.sk/kontakt/studijne-oddelenie" TargetMode="External" Type="http://schemas.openxmlformats.org/officeDocument/2006/relationships/hyperlink"/><Relationship Id="rId26" Target="https://www.sjf.tuke.sk/umpadi/sk/lab-ldaspp;" TargetMode="External" Type="http://schemas.openxmlformats.org/officeDocument/2006/relationships/hyperlink"/><Relationship Id="rId27" Target="https://www.sjf.tuke.sk/umpadi/sk/lab-5-api;" TargetMode="External" Type="http://schemas.openxmlformats.org/officeDocument/2006/relationships/hyperlink"/><Relationship Id="rId28" Target="https://www.sjf.tuke.sk/umpadi/sk/lab-appzap;" TargetMode="External" Type="http://schemas.openxmlformats.org/officeDocument/2006/relationships/hyperlink"/><Relationship Id="rId29" Target="https://www.sjf.tuke.sk/umpadi/sk/lab-levazr;" TargetMode="External" Type="http://schemas.openxmlformats.org/officeDocument/2006/relationships/hyperlink"/><Relationship Id="rId3" Target="styles.xml" Type="http://schemas.openxmlformats.org/officeDocument/2006/relationships/styles"/><Relationship Id="rId30" Target="https://www.sjf.tuke.sk/kip/sk/veda-a-vyskum/laboratoria-katedry/20-frontpage/534-laboratorium-pocitacoveho-modelovania-a-environmentalnych-simulacii-pk5-004;" TargetMode="External" Type="http://schemas.openxmlformats.org/officeDocument/2006/relationships/hyperlink"/><Relationship Id="rId31" Target="https://www.sjf.tuke.sk/kip/sk/veda-a-vyskum/laboratoria-katedry/20-frontpage/534-laboratorium-pocitacoveho-modelovania-a-environmentalnych-simulacii-pk5-004;" TargetMode="External" Type="http://schemas.openxmlformats.org/officeDocument/2006/relationships/hyperlink"/><Relationship Id="rId32" Target="http://www.lib.tuke.sk/Library/Home/DigitalLibrary" TargetMode="External" Type="http://schemas.openxmlformats.org/officeDocument/2006/relationships/hyperlink"/><Relationship Id="rId33" Target="https://uvt.tuke.sk/wps/portal/uv/software" TargetMode="External" Type="http://schemas.openxmlformats.org/officeDocument/2006/relationships/hyperlink"/><Relationship Id="rId34" Target="https://www.microsoft.com/sk-sk/microsoft-teams/log-in" TargetMode="External" Type="http://schemas.openxmlformats.org/officeDocument/2006/relationships/hyperlink"/><Relationship Id="rId35" Target="https://support.microsoft.com/sk-sk/topic/pr%C3%ADru%C4%8Dky-na-stiahnutie-6bd3eb82-0a0f-43cc-a4d2-c9f4e7ebdf39" TargetMode="External" Type="http://schemas.openxmlformats.org/officeDocument/2006/relationships/hyperlink"/><Relationship Id="rId36" Target="https://moodle.tuke.sk/moodle/course/index.php?categoryid=16" TargetMode="External" Type="http://schemas.openxmlformats.org/officeDocument/2006/relationships/hyperlink"/><Relationship Id="rId37" Target="https://moodle.tuke.sk/moodle/" TargetMode="External" Type="http://schemas.openxmlformats.org/officeDocument/2006/relationships/hyperlink"/><Relationship Id="rId38" Target="https://www.sjf.tuke.sk/studium/informacie-o-studiu" TargetMode="External" Type="http://schemas.openxmlformats.org/officeDocument/2006/relationships/hyperlink"/><Relationship Id="rId39" Target="https://www.sjf.tuke.sk/studium/pokyny-dekana" TargetMode="External" Type="http://schemas.openxmlformats.org/officeDocument/2006/relationships/hyperlink"/><Relationship Id="rId4" Target="settings.xml" Type="http://schemas.openxmlformats.org/officeDocument/2006/relationships/settings"/><Relationship Id="rId40" Target="https://tuke.sk/wps/portal/tuke/university/legislativa-univerzity/interne-predpisy-a-smernice" TargetMode="External" Type="http://schemas.openxmlformats.org/officeDocument/2006/relationships/hyperlink"/><Relationship Id="rId41" Target="https://studium.tuke.sk/wps/portal/studium/univerzita/info-boxy-texty/studentsky-zivot" TargetMode="External" Type="http://schemas.openxmlformats.org/officeDocument/2006/relationships/hyperlink"/><Relationship Id="rId42" Target="https://ktv.tuke.sk/wps/portal" TargetMode="External" Type="http://schemas.openxmlformats.org/officeDocument/2006/relationships/hyperlink"/><Relationship Id="rId43" Target="https://www.tuke.sk/wps/portal/tuke/university/usek-pre-zahranicne-vztahy/referat-mobilitnych-programov" TargetMode="External" Type="http://schemas.openxmlformats.org/officeDocument/2006/relationships/hyperlink"/><Relationship Id="rId44" Target="https://erasmus.tuke.sk" TargetMode="External" Type="http://schemas.openxmlformats.org/officeDocument/2006/relationships/hyperlink"/><Relationship Id="rId45" Target="https://sjf.tuke.sk/uchadzac/podmienky-prijatia/inzinierske/" TargetMode="External" Type="http://schemas.openxmlformats.org/officeDocument/2006/relationships/hyperlink"/><Relationship Id="rId46" Target="https://sjf.tuke.sk/uchadzac/podmienky-prijatia/inzinierske/" TargetMode="External" Type="http://schemas.openxmlformats.org/officeDocument/2006/relationships/hyperlink"/><Relationship Id="rId47" Target="https://sjf.tuke.sk/uchadzac/podmienky-prijatia/inzinierske/" TargetMode="External" Type="http://schemas.openxmlformats.org/officeDocument/2006/relationships/hyperlink"/><Relationship Id="rId48" Target="https://legislativa.tuke.sk/legislativa/sekcia-pre-zamestnancov/organizacne-smernice/hlavne-procesy/h1-vzdelavanie/os_tuke_h1_01_vzdelavanie_vyd03.pdf/view" TargetMode="External" Type="http://schemas.openxmlformats.org/officeDocument/2006/relationships/hyperlink"/><Relationship Id="rId49" Target="https://www.tuke.sk/wps/portal/tuke/studies/studentske-ankety" TargetMode="External" Type="http://schemas.openxmlformats.org/officeDocument/2006/relationships/hyperlink"/><Relationship Id="rId5" Target="webSettings.xml" Type="http://schemas.openxmlformats.org/officeDocument/2006/relationships/webSettings"/><Relationship Id="rId50" Target="https://tuke.sk/wps/portal/tuke/university/vnutorny-system-kvality/studijne-programy" TargetMode="External" Type="http://schemas.openxmlformats.org/officeDocument/2006/relationships/hyperlink"/><Relationship Id="rId51" Target="https://www.tuke.sk/wps/portal/tuke/studies/legislativa-studia" TargetMode="External" Type="http://schemas.openxmlformats.org/officeDocument/2006/relationships/hyperlink"/><Relationship Id="rId52" Target="https://tuke.sk/wps/portal/tuke/university/legislativa-univerzity/interne-predpisy-a-smernice"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