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Fakulta materiálov, metalurgie a recyklácie</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materiály,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104968</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1. stupeň, ISCED kód </w:t>
      </w:r>
      <w:proofErr w:type="spellStart"/>
      <w:r w:rsidRPr="00F626E2">
        <w:rPr>
          <w:rFonts w:cstheme="minorHAnsi"/>
          <w:i/>
          <w:iCs/>
          <w:sz w:val="20"/>
          <w:szCs w:val="20"/>
        </w:rPr>
        <w:t/>
      </w:r>
      <w:proofErr w:type="spellEnd"/>
      <w:r w:rsidRPr="00F626E2">
        <w:rPr>
          <w:rFonts w:cstheme="minorHAnsi"/>
          <w:i/>
          <w:iCs/>
          <w:sz w:val="20"/>
          <w:szCs w:val="20"/>
        </w:rPr>
        <w:t xml:space="preserve">645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strojárstvo</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Bc.</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slovenský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3</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
        <w:t xml:space="preserve">Absolvent má vedomosti v špecializovanej oblasti venovanej technickým materiálom, vrátane poznania súvislosti medzi ich chemickým zložením, štruktúrou a vlastnosťami. Pozná princípy technológií výroby konštrukčných materiálov a chápe podstatu hlavných metalurgických a strojárskych technológií ich spracovania. Vie voliť vhodné materiály a technológie pre výrobu a aplikáciu produktov v rôznych odvetviach strojárstva, prípadne v ďalších oblastiach priemyslu a techniky. Ovláda princípy a metodiku praktického hodnotenia štruktúry materiálov, skúšania ich vlastností a kvality a posudzovania ich degradácie s využitím vhodných a primeraných výskumných a vývojových postupov. </w:t>
        <w:br/>
        <w:t xml:space="preserve"></w:t>
        <w:br/>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Absolvent disponuje vedomosťami zo študijného odboru založenými na potrebnom prírodovednom teoretickom základe a odborných disciplínach z kľúčových oblastí strojárstva so zameraním na ich aplikačné využitie na úrovni, zodpovedajúcej súčasnému stavu poznania. Má široké vedomosti a porozumenie v špecializovanej oblasti venovanej technickým materiálom, vrátane poznania súvislosti medzi ich chemickým zložením, štruktúrou a vlastnosťami. Pozná princípy technológií výroby konštrukčných materiálov a chápe podstatu hlavných metalurgických a strojárskych technológií ich spracovania. Vie voliť vhodné materiály a technológie pre výrobu a aplikáciu produktov v rôznych odvetviach strojárstva, prípadne v ďalších oblastiach priemyslu a techniky. Ovláda princípy a metodiku praktického hodnotenia štruktúry materiálov, skúšania ich vlastností a kvality a posudzovania ich degradácie s využitím vhodných a primeraných výskumných a vývojových postupov. Vie aktívnym spôsobom získavať informácie a využívať ich pre inovatívne riešenia spracovania materiálov technológiami zlievania, tvárnenia a tepelného spracovania. Dokáže riešiť odborné úlohy a koordinovať čiastkové činnosti súvisiace s prípravou výroby a spracovania materiálových produktov, riešenia bežných technologických problémov, ako aj dodržiavania a kontroly kvality výrobkov. Vie samostatne získavať nové poznatky a aktívne rozširovať svoje vedomosti v odbore Strojárstvo a v príbuzných odboroch so zameraním na konštrukčné materiály, ich spracovanie a aplikácie a je schopný ich interpretovať. Dokáže efektívne pracovať v tíme pracovníkov, navrhovať riešenia problémov a riadiť kolektív na odpovedajúcom stupni riadenia. </w:t>
        <w:br/>
        <w:t xml:space="preserve"></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Absolvent ovláda prírodovedný vedomostný základ (matematika, fyzika, chémia) a vie ho využiť pre vysvetlenie základných fyzikálno-chemických procesov prebiehajúcich pri výrobe a spracovaní technických materiálov. Rozumie základným vzťahom medzi chemickým zložením, vnútornou stavbou, štruktúrou a vlastnosťami kovových, nekovových a zložených technických materiálov a ovláda príčiny ich mechanickej a fyzikálno-chemickej degradácie. Absolvent identifikuje základné princípy metalurgických technológií výroby konštrukčných materiálov a strojárskych technológií ich spracovania. Pozná základné časti strojárskych konštrukčných celkov, rozumie ich zobrazovaniu, popisu a definovaniu vzájomných vzťahov ich častí v technickej dokumentácii. Dokáže pre konkrétne produkty a ich aplikácie voliť vhodný typ, príp. kombináciu materiálov a tiež vhodné klasické, príp. progresívne technológie ich výroby a spracovania (zlievanie, tvárnenie a tepelné spracovanie), príp. ich kombinácie. Absolvent vie zrealizovať prípravu vzoriek pre hodnotenie štruktúry materiálov a ich vlastnú metalografickú analýzu svetelnou mikroskopiou. Dokáže kvantifikovať základné mechanické vlastnosti, kvalitu a rozsah degradácie materiálov použitím vhodných skúšok mechanických vlastností, diagnostických a analytických metód. Aktívne získava informácie o nových trendoch v odbore Strojárstvo so zameraním na konštrukčné materiály, analyzuje ich a využíva pri riešenie odborných úloh a inovatívnych projektov. Absolvent dokáže tímovo riešiť technické problémy vo výrobe a spracovaní materiálov a riadiť adekvátny kolektív pracovníkov.</w:t>
        <w:br/>
        <w:t xml:space="preserve"></w:t>
        <w:br/>
        <w:t xml:space="preserve"></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Materiálový technik v strojárstve</w:t>
        <w:br/>
        <w:t xml:space="preserve">          Materiálový technik v hutníctve</w:t>
        <w:br/>
        <w:t xml:space="preserve">          Strojársky technik kontroly kvality materiálov</w:t>
        <w:br/>
        <w:t xml:space="preserve">          Technik kontroly kvality materiálov v hutníctve, laborant</w:t>
        <w:br/>
        <w:t xml:space="preserve">          Metalograf 6</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https://uplatnenie.sk/?degree=V%C5%A0&amp;vs=709000000&amp;faculty=709020000&amp;field=3948R00&amp;year=2018</w:t>
          <w:br/>
        </w:r>
      </w:hyperlink>
      <w:r>
        <w:rPr>
          <w:rFonts w:ascii="" w:hAnsi="" w:cs="" w:eastAsia=""/>
          <w:sz w:val="20"/>
          <w:b w:val="off"/>
          <w:i w:val="on"/>
          <w:u w:val="none"/>
          <w:color w:val=""/>
        </w:rPr>
        <w:t xml:space="preserve">
Počet absolventov: 7
Zamestnaní: 14 %
Pracujúci na dohodu: 0 %
SZČO: 0 %
Na materskej dovolenke: 0 %
Nezamestnaní: 0 %
Pokračujúci v štúdiu: 86 %
Ostatní (pracujúci v zahraničí, dobrovoľne nezamestnaní): 0 %
Rok: 2019
Zdroj: </w:t>
      </w:r>
      <w:hyperlink r:id="rId14">
        <w:r>
          <w:rPr>
            <w:rFonts w:ascii="" w:hAnsi="" w:cs="" w:eastAsia=""/>
            <w:sz w:val="20"/>
            <w:b w:val="off"/>
            <w:i w:val="on"/>
            <w:u w:val="single"/>
            <w:color w:val="0000FF"/>
          </w:rPr>
          <w:t>https://uplatnenie.sk/?degree=V%C5%A0&amp;vs=709000000&amp;faculty=709020000&amp;field=3948R00&amp;year=2019</w:t>
          <w:br/>
        </w:r>
      </w:hyperlink>
      <w:r>
        <w:rPr>
          <w:rFonts w:ascii="" w:hAnsi="" w:cs="" w:eastAsia=""/>
          <w:sz w:val="20"/>
          <w:b w:val="off"/>
          <w:i w:val="on"/>
          <w:u w:val="none"/>
          <w:color w:val=""/>
        </w:rPr>
        <w:t xml:space="preserve">
Z dôvodu nízkeho počtu absolventov nie sú k dispozícii údaje o uplatnení.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Absolventi študijného programu:</w:t>
        <w:br/>
        <w:t xml:space="preserve">akademický rok: 2015/2016:  Bc. Ivor Michal, Bc. Kromka František, Bc. Petrov Anton, Bc. Plačko Ivan, Bc. Veselovský Lukáš</w:t>
        <w:br/>
        <w:t xml:space="preserve">akademický rok: 2016/2017: Bc. Šusterová Miriam, Bc. Húlan Michal, Bc. Liško Denis, Bc. Petrík Andrej, Bc. Rastislav Bakajsa, Bc. Rudolf Dzureň</w:t>
        <w:br/>
        <w:t xml:space="preserve">akademický rok: 2017/2018:  Bc. Bártfai Frederik, Bc. Csík Dávid, Bc. Eliáš Martin, Bc. Hanzes Peter, Bc. Hocht Martin, Bc. Takáč Marcel</w:t>
        <w:br/>
        <w:t xml:space="preserve">akademický rok: 2018/2019: Bc. Kuzmiak Dávid, Bc. Ferjanček Martin</w:t>
        <w:br/>
        <w:t xml:space="preserve">akademický rok: 2019/2020: Bc. Petrík Michal, Bc. Pastukhov Hryhorii, Bc. Kleščová Júlia</w:t>
        <w:br/>
        <w:t xml:space="preserve">akademický rok: 2020/2021: Bc. Dancsák Adam, Bc. Gavura Patrik, Bc. Húska Peter, Bc. Jamriška Igor, Bc. Krbila Adam</w:t>
        <w:br/>
        <w:t xml:space="preserve">akademický rok 2021/2022: Bc. Peter Tomašovič, Bc. Jakub Kubaško</w:t>
        <w:br/>
        <w:t>Všetci z týchto absolventov nastúpili na druhý stupeň vysokoškolského vzdelávania predovšetkým v inžinierskom študijnom programe Materiálové inžinierstvo.</w:t>
        <w:br/>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Na základe zaslaných podkladov k študijnému programu vyjadrili tri autority z praxe, ktoré sú členmi Spoločnej rady študijných programov Materiály súhlasné stanovisko k predloženým charakteristikám študijného programu:</w:t>
        <w:br/>
        <w:t xml:space="preserve">VYJADRENIE K ŠTRUKTÚRE A OBSAHU ŠTUDIJNÉHO PLÁNU: Skladba a obsah predmetov a spôsob ich zabezpečovania a hodnotenia zodpovedajú stanoveným výstupom a cieľom vzdelávania a zostavené odporúčané študijné plány umožňujú študentom voliť si vhodné cesty (trajektórie) v štúdiu.</w:t>
        <w:br/>
        <w:t xml:space="preserve">VYJADRENIE K PROFILU ABSOLVENTA ŠTUDIJNÉHO PROGRAMU (K CIEĽOM A VÝSTUPOM VZDELÁVANIA): Uvedený profil absolventa s nadväzujúcimi cieľmi a výstupmi vzdelávania zodpovedá vymenovaným kvalifikáciám a povolaniam.</w:t>
        <w:br/>
        <w:t xml:space="preserve">VYJADRENIE K UPLATNENIU ABSOLVENTOV V POVOLANIACH A K ZÍSKANÝM KVALIFIKÁCIÁM ABSOLVENTOV: Absolventi študijného programu sa úspešne uplatňujú/uplatnia vo vymenovaných povolaniach, kde využívajú/využijú získanú kvalifikáciu a na trhu práce je/bude perspektívny záujem o absolventov tohto študijného programu. </w:t>
        <w:br/>
        <w:t xml:space="preserve">VYJADRENIE K PERSONÁLNEMU ZABEZPEČENIU ŠTUDIJNÉHO PROGRAMU: Osoby zodpovedné za študijný program, učitelia a ďalšie personálne zabezpečenie študijného programu umožňujú dosahovať stanovené ciele a výstupy vzdelávania.</w:t>
        <w:br/>
        <w:t xml:space="preserve">VYJADRENIE K PRIESTOROVÉMU, MATERIÁLNEMU A TECHNICKÉMU ZABEZPEČENIU ŠTUDIJNÉHO PROGRAMU A PODPORE: Priradené zdroje v zmysle priestorového, materiálneho a technického zabezpečenia študijného programu zaručujú dosahovanie stanovených cieľov a výstupov vzdelávania.</w:t>
        <w:br/>
        <w:t xml:space="preserve">VYJADRENIE K ZABEZPEČENIU SYSTÉMU MONITOROVANIA A HODNOTENIA ŠTUDIJNÉHO PROGRAMU: Systém monitorovania a hodnotenia študijného programu zahrňuje procesy získavania spätnej väzby a poskytuje dostatočné informácie o priebehu a o výstupoch vzdelávania, aby boli prijímané adekvátne opatrenia na udržanie a zvyšovanie kvality študijného programu.</w:t>
        <w:br/>
        <w:t xml:space="preserve">CELKOVÉ VYJADRENIE: Študijný program napĺňa sektorovo špecifické očakávania, požiadavky praxe a trhu práce.</w:t>
        <w:br/>
        <w:t xml:space="preserve"></w:t>
        <w:br/>
        <w:t xml:space="preserve">Pre hodnotenie študijných programov Materiály, Materiálové inžinierstvo a Náuka o materiáloch bola pripravená a zaslaná dotazníková anketa vybraným zamestnávateľom a priemyselným partnerom. Do dotazníkovej ankety sa zapojili zástupcovia piatich zamestnávateľov (dvaja zástupcovia ústavov SAV a traja zástupcovia priemyselných partnerov). Hodnotenie jednotlivých parametrov študijných programov bolo v prevažnej miere pozitívne. Na otázky súvisiace so zameraním, obsahom a náplňou študijných programov a ich dôležitosťou pre prax odpovedali pozitívne, resp. skôr pozitívne. Podobne odpovedali aj na otázky súvisiace s uplatnením absolventov a ich perspektívou v priemyselnej praxi. Tí partneri, ktorí zamestnávajú absolventov hodnotených študijných programov hodnotili ich pripravenosť, praktické zručnosti a kreatívnosť pre výkon v ich spoločnosti väčšinou pozitívne, resp. skôr pozitívne.</w:t>
        <w:br/>
        <w:t xml:space="preserve">Konkrétne vyhodnotenie vyjadrení a návrhov autorít z praxe a zamestnávateľov z ankety dotazníkov sú uvedené v prílohách zápisu zo zasadnutia Spoločnej rady študijných programov Materiály č.1/22. </w:t>
        <w:br/>
        <w:t xml:space="preserve"></w:t>
        <w:br/>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https://maisportal.tuke.sk/portal/studijneProgramy.mais?spsId=49784263&amp;arksId=47507289&amp;fakultaId=6875&amp;lang=sk</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19">
        <w:r>
          <w:rPr>
            <w:rFonts w:ascii="" w:hAnsi="" w:cs="" w:eastAsia=""/>
            <w:sz w:val="20"/>
            <w:b w:val="off"/>
            <w:i w:val="off"/>
            <w:u w:val="single"/>
            <w:color w:val="0000FF"/>
          </w:rPr>
          <w:t>https://maisportal.tuke.sk/portal/studijneProgramy.mais?spsId=49784263&amp;arksId=47507289&amp;fakultaId=6875&amp;lang=sk</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0">
        <w:r>
          <w:rPr>
            <w:rFonts w:ascii="" w:hAnsi="" w:cs="" w:eastAsia=""/>
            <w:sz w:val="20"/>
            <w:b w:val="off"/>
            <w:i w:val="off"/>
            <w:u w:val="single"/>
            <w:color w:val="0000FF"/>
          </w:rPr>
          <w:t>https://fmmr.tuke.sk/wps/portal/fmmr/studium/studijne-odbory-a-programy</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doc. Ing. Martin Fujda,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martin.fujda@tuke.sk,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+421 55 6022770</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doc. Ing. Martin Fujda, PhD., martin.fujda@tuke.sk, +421 55 6022770</w:t>
        <w:br/>
        <w:t xml:space="preserve">          prof. Ing. Jarmila Trpčevská, CSc., jarmila.trpcevska@tuke.sk, +421 55 6022409</w:t>
        <w:br/>
        <w:t xml:space="preserve">          doc. Ing. Mária Mihaliková, PhD., maria.mihalikova@tuke.sk, +421 55 6022538</w:t>
        <w:br/>
        <w:t xml:space="preserve">          doc. Ing. Jana Bidulská, PhD., jana.bidulska@tuke.sk, +421 55 6024259</w:t>
        <w:br/>
        <w:t xml:space="preserve">          doc. Dr. Ing. Peter Horňak, peter.hornak@tuke.sk, +421 55 6022543</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doc. Ing. Martin Fujda, PhD., </w:t>
      </w:r>
      <w:hyperlink r:id="rId21">
        <w:r>
          <w:rPr>
            <w:rFonts w:ascii="" w:hAnsi="" w:cs="" w:eastAsia=""/>
            <w:sz w:val="20"/>
            <w:b w:val="off"/>
            <w:i w:val="on"/>
            <w:u w:val="single"/>
            <w:color w:val="0000FF"/>
          </w:rPr>
          <w:t>https://res.tuke.sk/api/vupch/1723/export</w:t>
          <w:br/>
        </w:r>
      </w:hyperlink>
      <w:r>
        <w:rPr>
          <w:rFonts w:ascii="" w:hAnsi="" w:cs="" w:eastAsia=""/>
          <w:sz w:val="20"/>
          <w:b w:val="off"/>
          <w:i w:val="on"/>
          <w:u w:val="none"/>
          <w:color w:val=""/>
        </w:rPr>
        <w:t xml:space="preserve">
prof. Ing. Jarmila Trpčevská, CSc., </w:t>
      </w:r>
      <w:hyperlink r:id="rId22">
        <w:r>
          <w:rPr>
            <w:rFonts w:ascii="" w:hAnsi="" w:cs="" w:eastAsia=""/>
            <w:sz w:val="20"/>
            <w:b w:val="off"/>
            <w:i w:val="on"/>
            <w:u w:val="single"/>
            <w:color w:val="0000FF"/>
          </w:rPr>
          <w:t>https://res.tuke.sk/api/vupch/3793/export</w:t>
          <w:br/>
        </w:r>
      </w:hyperlink>
      <w:r>
        <w:rPr>
          <w:rFonts w:ascii="" w:hAnsi="" w:cs="" w:eastAsia=""/>
          <w:sz w:val="20"/>
          <w:b w:val="off"/>
          <w:i w:val="on"/>
          <w:u w:val="none"/>
          <w:color w:val=""/>
        </w:rPr>
        <w:t xml:space="preserve">
doc. Ing. Mária Mihaliková, PhD., </w:t>
      </w:r>
      <w:hyperlink r:id="rId23">
        <w:r>
          <w:rPr>
            <w:rFonts w:ascii="" w:hAnsi="" w:cs="" w:eastAsia=""/>
            <w:sz w:val="20"/>
            <w:b w:val="off"/>
            <w:i w:val="on"/>
            <w:u w:val="single"/>
            <w:color w:val="0000FF"/>
          </w:rPr>
          <w:t>https://res.tuke.sk/api/vupch/1478/export</w:t>
          <w:br/>
        </w:r>
      </w:hyperlink>
      <w:r>
        <w:rPr>
          <w:rFonts w:ascii="" w:hAnsi="" w:cs="" w:eastAsia=""/>
          <w:sz w:val="20"/>
          <w:b w:val="off"/>
          <w:i w:val="on"/>
          <w:u w:val="none"/>
          <w:color w:val=""/>
        </w:rPr>
        <w:t xml:space="preserve">
doc. Ing. Jana Bidulská, PhD., </w:t>
      </w:r>
      <w:hyperlink r:id="rId24">
        <w:r>
          <w:rPr>
            <w:rFonts w:ascii="" w:hAnsi="" w:cs="" w:eastAsia=""/>
            <w:sz w:val="20"/>
            <w:b w:val="off"/>
            <w:i w:val="on"/>
            <w:u w:val="single"/>
            <w:color w:val="0000FF"/>
          </w:rPr>
          <w:t>https://res.tuke.sk/api/vupch/2545/export</w:t>
          <w:br/>
        </w:r>
      </w:hyperlink>
      <w:r>
        <w:rPr>
          <w:rFonts w:ascii="" w:hAnsi="" w:cs="" w:eastAsia=""/>
          <w:sz w:val="20"/>
          <w:b w:val="off"/>
          <w:i w:val="on"/>
          <w:u w:val="none"/>
          <w:color w:val=""/>
        </w:rPr>
        <w:t xml:space="preserve">
doc. Dr. Ing. Peter Horňak, </w:t>
      </w:r>
      <w:hyperlink r:id="rId25">
        <w:r>
          <w:rPr>
            <w:rFonts w:ascii="" w:hAnsi="" w:cs="" w:eastAsia=""/>
            <w:sz w:val="20"/>
            <w:b w:val="off"/>
            <w:i w:val="on"/>
            <w:u w:val="single"/>
            <w:color w:val="0000FF"/>
          </w:rPr>
          <w:t>https://res.tuke.sk/api/vupch/1578/export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6">
        <w:r>
          <w:rPr>
            <w:rFonts w:ascii="" w:hAnsi="" w:cs="" w:eastAsia=""/>
            <w:sz w:val="20"/>
            <w:b w:val="off"/>
            <w:i w:val="off"/>
            <w:u w:val="single"/>
            <w:color w:val="0000FF"/>
          </w:rPr>
          <w:t>https://maisportal.tuke.sk/portal/studijneProgramy.mais?spsId=49784263&amp;arksId=47507289&amp;fakultaId=6875&amp;lang=sk</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7">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Alexander Kolšovský, alexander.kolsovsky@student.tuke.sk, 421908688339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Ing. Miloš Matvija,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milos.matvija@tuke.sk,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+421 55 6022539</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8">
        <w:r>
          <w:rPr>
            <w:rFonts w:ascii="" w:hAnsi="" w:cs="" w:eastAsia=""/>
            <w:sz w:val="20"/>
            <w:b w:val="off"/>
            <w:i w:val="off"/>
            <w:u w:val="single"/>
            <w:color w:val="0000FF"/>
          </w:rPr>
          <w:t>https://fmmr.tuke.sk/wps/portal/fmmr/fakulta/kontakt/studijne-oddelenie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Pre zabezpečenie výstupov vzdelávania v študijnom programe sú k dispozícii učebne a laboratória na pôde Technickej univerzity v Košiciach (FMMR, UMIK), ktoré disponujú klasickou aj špeciálnou technikou, zariadeniami a prístrojmi, určenými pre výučbu a výskum najmä v oblasti materiálových vied. 
Pre zabezpečenie prednášok, výpočtových cvičení a seminárov, príp. laboratórnych cvičení sú k dispozícii učebne pre väčší počet študentov v priestoroch Ústavu materiálov a inžinierstva kvality (PK11). Pre praktickú výučbu a realizáciu experimentálnych programov predmetov a záverečných prác študentov sa využívajú špecializované laboratória Ústavu materiálov a inžinierstva kvality (UMIK), ktorých zoznam a vybavenie je uvedené na internetovej stránke UMIK:
</w:t>
      </w:r>
      <w:hyperlink r:id="rId29">
        <w:r>
          <w:rPr>
            <w:rFonts w:ascii="" w:hAnsi="" w:cs="" w:eastAsia=""/>
            <w:sz w:val="20"/>
            <w:b w:val="off"/>
            <w:i w:val="on"/>
            <w:u w:val="single"/>
            <w:color w:val="0000FF"/>
          </w:rPr>
          <w:t>https://umik.fmmr.tuke.sk/laboratoria-a-ucebne/</w:t>
          <w:br/>
        </w:r>
      </w:hyperlink>
      <w:r>
        <w:rPr>
          <w:rFonts w:ascii="" w:hAnsi="" w:cs="" w:eastAsia=""/>
          <w:sz w:val="20"/>
          <w:b w:val="off"/>
          <w:i w:val="on"/>
          <w:u w:val="none"/>
          <w:color w:val=""/>
        </w:rPr>
        <w:t xml:space="preserve">
Pre výučbu ostatných predmetov iných špecializácií sú k dispozícii aj učebne a špecializované laboratória ostatných ústavov FMMR, ktorých zoznam a vybavenie je uvedené na internetových stránkach: 
</w:t>
      </w:r>
      <w:hyperlink r:id="rId30">
        <w:r>
          <w:rPr>
            <w:rFonts w:ascii="" w:hAnsi="" w:cs="" w:eastAsia=""/>
            <w:sz w:val="20"/>
            <w:b w:val="off"/>
            <w:i w:val="on"/>
            <w:u w:val="single"/>
            <w:color w:val="0000FF"/>
          </w:rPr>
          <w:t>https://urt.fmmr.tuke.sk/index.php?hm=ustav&amp;sm=laboratoria&amp;lang=svk</w:t>
          <w:br/>
        </w:r>
      </w:hyperlink>
      <w:r>
        <w:rPr>
          <w:rFonts w:ascii="" w:hAnsi="" w:cs="" w:eastAsia=""/>
          <w:sz w:val="20"/>
          <w:b w:val="off"/>
          <w:i w:val="on"/>
          <w:u w:val="none"/>
          <w:color w:val=""/>
        </w:rPr>
        <w:t xml:space="preserve">
</w:t>
      </w:r>
      <w:hyperlink r:id="rId31">
        <w:r>
          <w:rPr>
            <w:rFonts w:ascii="" w:hAnsi="" w:cs="" w:eastAsia=""/>
            <w:sz w:val="20"/>
            <w:b w:val="off"/>
            <w:i w:val="on"/>
            <w:u w:val="single"/>
            <w:color w:val="0000FF"/>
          </w:rPr>
          <w:t>https://umet.fmmr.tuke.sk/Home/LabsHaZ</w:t>
          <w:br/>
        </w:r>
      </w:hyperlink>
      <w:r>
        <w:rPr>
          <w:rFonts w:ascii="" w:hAnsi="" w:cs="" w:eastAsia=""/>
          <w:sz w:val="20"/>
          <w:b w:val="off"/>
          <w:i w:val="on"/>
          <w:u w:val="none"/>
          <w:color w:val=""/>
        </w:rPr>
        <w:t xml:space="preserve">
</w:t>
      </w:r>
      <w:hyperlink r:id="rId32">
        <w:r>
          <w:rPr>
            <w:rFonts w:ascii="" w:hAnsi="" w:cs="" w:eastAsia=""/>
            <w:sz w:val="20"/>
            <w:b w:val="off"/>
            <w:i w:val="on"/>
            <w:u w:val="single"/>
            <w:color w:val="0000FF"/>
          </w:rPr>
          <w:t>https://umet.fmmr.tuke.sk/Home/LabsTTaP</w:t>
          <w:br/>
        </w:r>
      </w:hyperlink>
      <w:r>
        <w:rPr>
          <w:rFonts w:ascii="" w:hAnsi="" w:cs="" w:eastAsia=""/>
          <w:sz w:val="20"/>
          <w:b w:val="off"/>
          <w:i w:val="on"/>
          <w:u w:val="none"/>
          <w:color w:val=""/>
        </w:rPr>
        <w:t xml:space="preserve">
</w:t>
      </w:r>
      <w:hyperlink r:id="rId33">
        <w:r>
          <w:rPr>
            <w:rFonts w:ascii="" w:hAnsi="" w:cs="" w:eastAsia=""/>
            <w:sz w:val="20"/>
            <w:b w:val="off"/>
            <w:i w:val="on"/>
            <w:u w:val="single"/>
            <w:color w:val="0000FF"/>
          </w:rPr>
          <w:t>https://umet.fmmr.tuke.sk/Home/LabsNM</w:t>
          <w:br/>
        </w:r>
      </w:hyperlink>
      <w:r>
        <w:rPr>
          <w:rFonts w:ascii="" w:hAnsi="" w:cs="" w:eastAsia=""/>
          <w:sz w:val="20"/>
          <w:b w:val="off"/>
          <w:i w:val="on"/>
          <w:u w:val="none"/>
          <w:color w:val=""/>
        </w:rPr>
        <w:t xml:space="preserve">
V rámci exkurzií a výučby vybraných tém odborných predmetov z materiálových vied sú v rámci spolupráce s ústavmi SAV využívané aj laboratória UMV SAV, ktorých zoznam a vybavenie je  uvedené na internetovej stránke:
</w:t>
      </w:r>
      <w:hyperlink r:id="rId34">
        <w:r>
          <w:rPr>
            <w:rFonts w:ascii="" w:hAnsi="" w:cs="" w:eastAsia=""/>
            <w:sz w:val="20"/>
            <w:b w:val="off"/>
            <w:i w:val="on"/>
            <w:u w:val="single"/>
            <w:color w:val="0000FF"/>
          </w:rPr>
          <w:t>https://websrv.saske.sk/imr/vedecke-divizie/divizia-kovovych-systemov/vyskumne-oblasti/</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Prístup k študijnej literatúre zabezpečuje Univerzitná knižnica Technickej univerzity. Univerzitná knižnica (UK) je centrálnym knižnično-informačným a vzdelávacím pracoviskom, ktorého hlavným poslaním je informačné zabezpečenie vedeckého výskumu a pedagogického procesu na TU v Košiciach. Knižnica nadobúda, uchováva a sprístupňuje literatúru a informačné zdroje v klasickej aj v elektronickej forme. Univerzitná knižnica má vybudovaný informačný systém digitálnej knižnice publikácií zamestnancov TU, ktorý je rozšírený o elektronické záverečné práce študentov TU. Cieľom je prezentácia akademickej produkcie a vedecko-výskumného potenciálu TU na internete. Informácie o knižnici, o informačných zdrojoch a službách sa nachádzajú na web stránke UK www.lib.tuke.sk. UK má vo všetkých verejných čitateľských priestoroch zabezpečený bezbariérový prístup. Študovne UK sú prístupné počas pracovného týždňa 55 hodín, požičovňa literatúry je prístupná 25 hodín týždenne. Študenti majú k dispozícii v priestoroch študovne počítačovú študovňu s počítačmi s pripojením na internet, PC vyčlenené ako elektronické katalógy v rámci intranetu TU a školiacu miestnosť so počítačmi pripojenými na internet.</w:t>
        <w:br/>
        <w:t>V rámci výučby poskytujú učitelia zabezpečujúci a vyučujúci dané predmety základné študijné literatúry podľa informačných predmetov v elektronickej podobe (napr. na portáli moodle.tuke), príp. v tlačenej podobe. V rámci areálu TU v Košiciach a cez vzdialený prístup (VPN) majú študenti prístup aj k informačným a publikačným databázam UK TUKE a špeciálnym databázam Scopus a Web of Science, príp. ScienceDirect, Springerlink a pod.</w:t>
        <w:br/>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V rámci dennej formy štúdia študijného programu je možné realizovať ho prezenčnou alebo kombinovanou metódou vo všetkých predmetoch OŠP.  Pri kombinovanej metóde je 53 % výučby realizovaných prezenčne a 47% dištančne s využitím E-learning (moodle, spracovanie zadaní, online konzultácie cez webex meetings, microsoft teams)</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Pre možnosť e-learningového vzdelávania predmetov študijného programu sú prístupné potrebné študijné materiály, študijná literatúra, príp. vzorové testy pre overovanie a skúšanie vedomostí študentov na portáli </w:t>
      </w:r>
      <w:hyperlink r:id="rId35">
        <w:r>
          <w:rPr>
            <w:rFonts w:ascii="" w:hAnsi="" w:cs="" w:eastAsia=""/>
            <w:sz w:val="20"/>
            <w:b w:val="off"/>
            <w:i w:val="on"/>
            <w:u w:val="single"/>
            <w:color w:val="0000FF"/>
          </w:rPr>
          <w:t>https://moodle.tuke.sk/moodle/</w:t>
          <w:br/>
        </w:r>
      </w:hyperlink>
      <w:r>
        <w:rPr>
          <w:rFonts w:ascii="" w:hAnsi="" w:cs="" w:eastAsia=""/>
          <w:sz w:val="20"/>
          <w:b w:val="off"/>
          <w:i w:val="on"/>
          <w:u w:val="none"/>
          <w:color w:val=""/>
        </w:rPr>
        <w:t xml:space="preserve"> a cez prístupy Univerzitnej knižnice TUKE. Portál "moodle" umožňuje uskutočňovať dištančné vzdelávanie študentov v prípade predmetov, ktoré v rámci osnovy predmetov umožňujú tento typ vzdelávania. Potrebné experimentálne úlohy predmetov a riešenie experimentálneho programu záverečných prác je uskutočňované prezenčnou výučbou, resp. experimentálnou prácou v špecializovaných laboratóriách FMMR TUKE, príp. spolupracujúcich ústavov SAV a priemyselných spoločností.</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Prechod z prezenčnej metódy štúdia na dištančnú metódu, celoplošne , tzn. aj pre prezenčnú metódu vzdelávania, sa realizuje na základe príkazu rektora v prípade vyhlásenia mimoriadnej situácie v štáte. </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Partnermi FMMR TUKE pri zabezpečovaní vzdelávacích činností v študijnom programe sú priemyselné podniky, vzdelávacie a výskumné inštitúcie na Slovensku.</w:t>
        <w:br/>
        <w:t xml:space="preserve">Priemyselné podniky, ktoré sa venujú predovšetkým metalurgickej a strojárskej výrobe sú nápomocné pri zabezpečovaní exkurzií pre študentov, ktoré prispievajú k previazaniu a vylepšeniu procesu vzdelávania špecializovaných predmetov. Poskytujú aj špecializované odborné prednášky pre študentov  študijného programu, podieľajú sa aj na zadávaní a riešení tém záverečných prác študijného programu a personálne participujú aj v komisiách pre štátne záverečné skúšky, príp. v špeciálnych komisiách pre hodnotenie prác a prezentácii študentov na študentských vedecko-odborných komisiách. Ide najmä o priemyselné spoločnosti, ako sú USS Košice, s.r.o., ŽP, a.s., ŽP VVC, s.r.o., Slovalco, a.s., Žiar nad Hronom,  Nemak Slovakia, s.r.o., Žiar nad Hronom, SPP Distribúcia, s.r.o., Bratislava,  Magna PT s.r.o., Košice, SPINEA, s.r.o., Prešov a iné.</w:t>
        <w:br/>
        <w:t>Na vzdelávaní v študijnom programe Materiály participujú aj ústavy SAV, konkrétne Ústav materiálového výskumu SAV v Košiciach a Ústav experimentálnej fyziky SAV v Košiciach. Aj pracovníci týchto ústavov sa podieľajú na zabezpečovaní špecializovaných exkurzií, prednášok a cvičení pre študentov v rámci vzdelávania špecializovaných predmetov. Participujú na riešení tém záverečných prác študijného programu a v komisiách pre štátne záverečné skúšky a pre hodnotenie prác a prezentácii študentov na študentských vedecko-odborných konferenciách.</w:t>
        <w:br/>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36">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7">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8">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9">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0">
        <w:r>
          <w:rPr>
            <w:rFonts w:ascii="" w:hAnsi="" w:cs="" w:eastAsia=""/>
            <w:sz w:val="20"/>
            <w:b w:val="off"/>
            <w:i w:val="off"/>
            <w:u w:val="single"/>
            <w:color w:val="0000FF"/>
          </w:rPr>
          <w:t>https://fmmr.tuke.sk/wps/portal/fmmr/uchadzaci/podmienky-prijatia-na-bc-studium</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1">
        <w:r>
          <w:rPr>
            <w:rFonts w:ascii="" w:hAnsi="" w:cs="" w:eastAsia=""/>
            <w:sz w:val="20"/>
            <w:b w:val="off"/>
            <w:i w:val="off"/>
            <w:u w:val="single"/>
            <w:color w:val="0000FF"/>
          </w:rPr>
          <w:t>https://fmmr.tuke.sk/wps/portal/fmmr/uchadzaci/podmienky-prijatia-na-bc-studium</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2">
        <w:r>
          <w:rPr>
            <w:rFonts w:ascii="" w:hAnsi="" w:cs="" w:eastAsia=""/>
            <w:sz w:val="20"/>
            <w:b w:val="off"/>
            <w:i w:val="off"/>
            <w:u w:val="single"/>
            <w:color w:val="0000FF"/>
          </w:rPr>
          <w:t>https://fmmr.tuke.sk/wps/portal/fmmr/studium/bakalarske-studium/vysledky_prijimacich_konani_bc</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3">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4">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4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47">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48">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20000&amp;field=3948R00&amp;year=2018" TargetMode="External" Type="http://schemas.openxmlformats.org/officeDocument/2006/relationships/hyperlink"/><Relationship Id="rId14" Target="https://uplatnenie.sk/?degree=V%C5%A0&amp;vs=709000000&amp;faculty=709020000&amp;field=3948R00&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legislativa.tuke.sk/legislativa" TargetMode="External" Type="http://schemas.openxmlformats.org/officeDocument/2006/relationships/hyperlink"/><Relationship Id="rId18" Target="https://maisportal.tuke.sk/portal/studijneProgramy.mais?spsId=49784263&amp;arksId=47507289&amp;fakultaId=6875&amp;lang=sk" TargetMode="External" Type="http://schemas.openxmlformats.org/officeDocument/2006/relationships/hyperlink"/><Relationship Id="rId19" Target="https://maisportal.tuke.sk/portal/studijneProgramy.mais?spsId=49784263&amp;arksId=47507289&amp;fakultaId=6875&amp;lang=sk" TargetMode="External" Type="http://schemas.openxmlformats.org/officeDocument/2006/relationships/hyperlink"/><Relationship Id="rId2" Target="numbering.xml" Type="http://schemas.openxmlformats.org/officeDocument/2006/relationships/numbering"/><Relationship Id="rId20" Target="https://fmmr.tuke.sk/wps/portal/fmmr/studium/studijne-odbory-a-programy" TargetMode="External" Type="http://schemas.openxmlformats.org/officeDocument/2006/relationships/hyperlink"/><Relationship Id="rId21" Target="https://res.tuke.sk/api/vupch/1723/export" TargetMode="External" Type="http://schemas.openxmlformats.org/officeDocument/2006/relationships/hyperlink"/><Relationship Id="rId22" Target="https://res.tuke.sk/api/vupch/3793/export" TargetMode="External" Type="http://schemas.openxmlformats.org/officeDocument/2006/relationships/hyperlink"/><Relationship Id="rId23" Target="https://res.tuke.sk/api/vupch/1478/export" TargetMode="External" Type="http://schemas.openxmlformats.org/officeDocument/2006/relationships/hyperlink"/><Relationship Id="rId24" Target="https://res.tuke.sk/api/vupch/2545/export" TargetMode="External" Type="http://schemas.openxmlformats.org/officeDocument/2006/relationships/hyperlink"/><Relationship Id="rId25" Target="https://res.tuke.sk/api/vupch/1578/export" TargetMode="External" Type="http://schemas.openxmlformats.org/officeDocument/2006/relationships/hyperlink"/><Relationship Id="rId26" Target="https://maisportal.tuke.sk/portal/studijneProgramy.mais?spsId=49784263&amp;arksId=47507289&amp;fakultaId=6875&amp;lang=sk" TargetMode="External" Type="http://schemas.openxmlformats.org/officeDocument/2006/relationships/hyperlink"/><Relationship Id="rId27" Target="https://at.tuke.sk" TargetMode="External" Type="http://schemas.openxmlformats.org/officeDocument/2006/relationships/hyperlink"/><Relationship Id="rId28" Target="https://fmmr.tuke.sk/wps/portal/fmmr/fakulta/kontakt/studijne-oddelenie" TargetMode="External" Type="http://schemas.openxmlformats.org/officeDocument/2006/relationships/hyperlink"/><Relationship Id="rId29" Target="https://umik.fmmr.tuke.sk/laboratoria-a-ucebne/" TargetMode="External" Type="http://schemas.openxmlformats.org/officeDocument/2006/relationships/hyperlink"/><Relationship Id="rId3" Target="styles.xml" Type="http://schemas.openxmlformats.org/officeDocument/2006/relationships/styles"/><Relationship Id="rId30" Target="https://urt.fmmr.tuke.sk/index.php?hm=ustav&amp;sm=laboratoria&amp;lang=svk" TargetMode="External" Type="http://schemas.openxmlformats.org/officeDocument/2006/relationships/hyperlink"/><Relationship Id="rId31" Target="https://umet.fmmr.tuke.sk/Home/LabsHaZ" TargetMode="External" Type="http://schemas.openxmlformats.org/officeDocument/2006/relationships/hyperlink"/><Relationship Id="rId32" Target="https://umet.fmmr.tuke.sk/Home/LabsTTaP" TargetMode="External" Type="http://schemas.openxmlformats.org/officeDocument/2006/relationships/hyperlink"/><Relationship Id="rId33" Target="https://umet.fmmr.tuke.sk/Home/LabsNM" TargetMode="External" Type="http://schemas.openxmlformats.org/officeDocument/2006/relationships/hyperlink"/><Relationship Id="rId34" Target="https://websrv.saske.sk/imr/vedecke-divizie/divizia-kovovych-systemov/vyskumne-oblasti/" TargetMode="External" Type="http://schemas.openxmlformats.org/officeDocument/2006/relationships/hyperlink"/><Relationship Id="rId35" Target="https://moodle.tuke.sk/moodle/" TargetMode="External" Type="http://schemas.openxmlformats.org/officeDocument/2006/relationships/hyperlink"/><Relationship Id="rId36" Target="https://studium.tuke.sk/wps/portal/studium/univerzita/info-boxy-texty/studentsky-zivot" TargetMode="External" Type="http://schemas.openxmlformats.org/officeDocument/2006/relationships/hyperlink"/><Relationship Id="rId37" Target="https://ktv.tuke.sk/wps/portal" TargetMode="External" Type="http://schemas.openxmlformats.org/officeDocument/2006/relationships/hyperlink"/><Relationship Id="rId38" Target="https://www.tuke.sk/wps/portal/tuke/university/usek-pre-zahranicne-vztahy/referat-mobilitnych-programov" TargetMode="External" Type="http://schemas.openxmlformats.org/officeDocument/2006/relationships/hyperlink"/><Relationship Id="rId39" Target="https://erasmus.tuke.sk" TargetMode="External" Type="http://schemas.openxmlformats.org/officeDocument/2006/relationships/hyperlink"/><Relationship Id="rId4" Target="settings.xml" Type="http://schemas.openxmlformats.org/officeDocument/2006/relationships/settings"/><Relationship Id="rId40" Target="https://fmmr.tuke.sk/wps/portal/fmmr/uchadzaci/podmienky-prijatia-na-bc-studium" TargetMode="External" Type="http://schemas.openxmlformats.org/officeDocument/2006/relationships/hyperlink"/><Relationship Id="rId41" Target="https://fmmr.tuke.sk/wps/portal/fmmr/uchadzaci/podmienky-prijatia-na-bc-studium" TargetMode="External" Type="http://schemas.openxmlformats.org/officeDocument/2006/relationships/hyperlink"/><Relationship Id="rId42" Target="https://fmmr.tuke.sk/wps/portal/fmmr/studium/bakalarske-studium/vysledky_prijimacich_konani_bc" TargetMode="External" Type="http://schemas.openxmlformats.org/officeDocument/2006/relationships/hyperlink"/><Relationship Id="rId43" Target="https://legislativa.tuke.sk/legislativa/sekcia-pre-zamestnancov/organizacne-smernice/hlavne-procesy/h1-vzdelavanie/os_tuke_h1_01_vzdelavanie_vyd03.pdf/view" TargetMode="External" Type="http://schemas.openxmlformats.org/officeDocument/2006/relationships/hyperlink"/><Relationship Id="rId44" Target="https://www.tuke.sk/wps/portal/tuke/studies/studentske-ankety" TargetMode="External" Type="http://schemas.openxmlformats.org/officeDocument/2006/relationships/hyperlink"/><Relationship Id="rId45" Target="https://tuke.sk/wps/portal/tuke/university/vnutorny-system-kvality/studijne-programy" TargetMode="External" Type="http://schemas.openxmlformats.org/officeDocument/2006/relationships/hyperlink"/><Relationship Id="rId46" Target="https://www.tuke.sk/wps/portal/tuke/studies/legislativa-studia" TargetMode="External" Type="http://schemas.openxmlformats.org/officeDocument/2006/relationships/hyperlink"/><Relationship Id="rId47" Target="https://tuke.sk/wps/portal/tuke/university/legislativa-univerzity/interne-predpisy-a-smernice" TargetMode="External" Type="http://schemas.openxmlformats.org/officeDocument/2006/relationships/hyperlink"/><Relationship Id="rId48" Target="https://legislativa.tuke.sk/legislativa"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